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69D1" w:rsidRDefault="00F969D1" w:rsidP="00847B6A">
      <w:pPr>
        <w:adjustRightInd w:val="0"/>
        <w:snapToGrid w:val="0"/>
        <w:spacing w:line="360" w:lineRule="auto"/>
        <w:jc w:val="center"/>
        <w:rPr>
          <w:rFonts w:hAnsi="宋体"/>
          <w:b/>
          <w:sz w:val="52"/>
          <w:szCs w:val="52"/>
        </w:rPr>
      </w:pPr>
      <w:bookmarkStart w:id="0" w:name="_Hlk24706599"/>
      <w:bookmarkEnd w:id="0"/>
    </w:p>
    <w:p w:rsidR="00EC4E80" w:rsidRPr="00EC4E80" w:rsidRDefault="00847B6A" w:rsidP="00EC4E80">
      <w:pPr>
        <w:adjustRightInd w:val="0"/>
        <w:snapToGrid w:val="0"/>
        <w:spacing w:line="360" w:lineRule="auto"/>
        <w:jc w:val="center"/>
        <w:rPr>
          <w:rFonts w:hAnsi="宋体"/>
          <w:b/>
          <w:sz w:val="52"/>
          <w:szCs w:val="52"/>
        </w:rPr>
      </w:pPr>
      <w:r>
        <w:rPr>
          <w:rFonts w:hAnsi="宋体" w:hint="eastAsia"/>
          <w:b/>
          <w:sz w:val="52"/>
          <w:szCs w:val="52"/>
        </w:rPr>
        <w:t>智慧</w:t>
      </w:r>
      <w:r w:rsidR="00EC4E80">
        <w:rPr>
          <w:rFonts w:hAnsi="宋体" w:hint="eastAsia"/>
          <w:b/>
          <w:sz w:val="52"/>
          <w:szCs w:val="52"/>
        </w:rPr>
        <w:t>农业云</w:t>
      </w:r>
      <w:r>
        <w:rPr>
          <w:rFonts w:hAnsi="宋体" w:hint="eastAsia"/>
          <w:b/>
          <w:sz w:val="52"/>
          <w:szCs w:val="52"/>
        </w:rPr>
        <w:t>管理</w:t>
      </w:r>
      <w:r w:rsidR="00EC4E80">
        <w:rPr>
          <w:rFonts w:hAnsi="宋体" w:hint="eastAsia"/>
          <w:b/>
          <w:sz w:val="52"/>
          <w:szCs w:val="52"/>
        </w:rPr>
        <w:t>平台之</w:t>
      </w:r>
      <w:r w:rsidR="00EC4E80" w:rsidRPr="00316B1F">
        <w:rPr>
          <w:rFonts w:ascii="微软雅黑" w:eastAsia="微软雅黑" w:hAnsi="微软雅黑" w:hint="eastAsia"/>
          <w:sz w:val="36"/>
          <w:szCs w:val="36"/>
        </w:rPr>
        <w:t>水产养殖</w:t>
      </w:r>
    </w:p>
    <w:p w:rsidR="00EC4E80" w:rsidRDefault="00E72073" w:rsidP="00847B6A">
      <w:pPr>
        <w:adjustRightInd w:val="0"/>
        <w:snapToGrid w:val="0"/>
        <w:spacing w:line="360" w:lineRule="auto"/>
        <w:jc w:val="center"/>
        <w:rPr>
          <w:rFonts w:hAnsi="宋体"/>
          <w:b/>
          <w:sz w:val="52"/>
          <w:szCs w:val="52"/>
        </w:rPr>
      </w:pPr>
      <w:r>
        <w:rPr>
          <w:rFonts w:hAnsi="宋体" w:hint="eastAsia"/>
          <w:b/>
          <w:sz w:val="52"/>
          <w:szCs w:val="52"/>
        </w:rPr>
        <w:t>硬件及软件</w:t>
      </w:r>
    </w:p>
    <w:p w:rsidR="00847B6A" w:rsidRDefault="00847B6A" w:rsidP="00847B6A">
      <w:pPr>
        <w:adjustRightInd w:val="0"/>
        <w:snapToGrid w:val="0"/>
        <w:spacing w:line="360" w:lineRule="auto"/>
        <w:jc w:val="center"/>
        <w:rPr>
          <w:rFonts w:ascii="仿宋_GB2312" w:eastAsia="仿宋_GB2312" w:hAnsi="宋体"/>
          <w:sz w:val="30"/>
          <w:szCs w:val="30"/>
        </w:rPr>
      </w:pPr>
    </w:p>
    <w:p w:rsidR="00847B6A" w:rsidRDefault="00847B6A" w:rsidP="00847B6A">
      <w:pPr>
        <w:adjustRightInd w:val="0"/>
        <w:snapToGrid w:val="0"/>
        <w:spacing w:line="360" w:lineRule="auto"/>
        <w:jc w:val="center"/>
        <w:rPr>
          <w:rFonts w:ascii="仿宋_GB2312" w:eastAsia="仿宋_GB2312" w:hAnsi="宋体"/>
          <w:sz w:val="30"/>
          <w:szCs w:val="30"/>
        </w:rPr>
      </w:pPr>
      <w:r>
        <w:rPr>
          <w:rFonts w:ascii="仿宋_GB2312" w:eastAsia="仿宋_GB2312"/>
          <w:noProof/>
          <w:szCs w:val="28"/>
        </w:rPr>
        <w:drawing>
          <wp:inline distT="0" distB="0" distL="0" distR="0">
            <wp:extent cx="4676775" cy="3514725"/>
            <wp:effectExtent l="0" t="0" r="9525" b="9525"/>
            <wp:docPr id="1" name="图片 1" descr="4da9cf05180f3c0521c837b9e252b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4da9cf05180f3c0521c837b9e252bc9"/>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76775" cy="3514725"/>
                    </a:xfrm>
                    <a:prstGeom prst="rect">
                      <a:avLst/>
                    </a:prstGeom>
                    <a:noFill/>
                    <a:ln>
                      <a:noFill/>
                    </a:ln>
                  </pic:spPr>
                </pic:pic>
              </a:graphicData>
            </a:graphic>
          </wp:inline>
        </w:drawing>
      </w:r>
    </w:p>
    <w:p w:rsidR="00847B6A" w:rsidRDefault="00847B6A" w:rsidP="00847B6A">
      <w:pPr>
        <w:adjustRightInd w:val="0"/>
        <w:snapToGrid w:val="0"/>
        <w:spacing w:line="360" w:lineRule="auto"/>
        <w:jc w:val="center"/>
        <w:rPr>
          <w:rFonts w:ascii="仿宋_GB2312" w:eastAsia="仿宋_GB2312" w:hAnsi="宋体"/>
          <w:sz w:val="30"/>
          <w:szCs w:val="30"/>
        </w:rPr>
      </w:pPr>
    </w:p>
    <w:p w:rsidR="00847B6A" w:rsidRDefault="00847B6A" w:rsidP="00847B6A">
      <w:pPr>
        <w:adjustRightInd w:val="0"/>
        <w:snapToGrid w:val="0"/>
        <w:spacing w:line="360" w:lineRule="auto"/>
        <w:jc w:val="center"/>
        <w:rPr>
          <w:rFonts w:ascii="仿宋_GB2312" w:eastAsia="仿宋_GB2312" w:hAnsi="宋体"/>
          <w:sz w:val="30"/>
          <w:szCs w:val="30"/>
        </w:rPr>
      </w:pPr>
    </w:p>
    <w:p w:rsidR="00847B6A" w:rsidRDefault="00847B6A" w:rsidP="00847B6A">
      <w:pPr>
        <w:adjustRightInd w:val="0"/>
        <w:snapToGrid w:val="0"/>
        <w:spacing w:line="360" w:lineRule="auto"/>
        <w:jc w:val="center"/>
        <w:rPr>
          <w:rFonts w:ascii="仿宋_GB2312" w:eastAsia="仿宋_GB2312" w:hAnsi="宋体"/>
          <w:sz w:val="30"/>
          <w:szCs w:val="30"/>
        </w:rPr>
      </w:pPr>
    </w:p>
    <w:p w:rsidR="00847B6A" w:rsidRDefault="00847B6A" w:rsidP="00847B6A">
      <w:pPr>
        <w:adjustRightInd w:val="0"/>
        <w:snapToGrid w:val="0"/>
        <w:spacing w:line="360" w:lineRule="auto"/>
        <w:ind w:firstLineChars="850" w:firstLine="2560"/>
        <w:rPr>
          <w:rFonts w:ascii="宋体" w:hAnsi="宋体"/>
          <w:b/>
          <w:sz w:val="30"/>
          <w:szCs w:val="30"/>
        </w:rPr>
      </w:pPr>
      <w:r>
        <w:rPr>
          <w:rFonts w:ascii="宋体" w:hAnsi="宋体" w:hint="eastAsia"/>
          <w:b/>
          <w:sz w:val="30"/>
          <w:szCs w:val="30"/>
        </w:rPr>
        <w:t>安徽贺帆电子科技有限公司</w:t>
      </w:r>
    </w:p>
    <w:p w:rsidR="00847B6A" w:rsidRDefault="00847B6A" w:rsidP="00847B6A">
      <w:pPr>
        <w:adjustRightInd w:val="0"/>
        <w:snapToGrid w:val="0"/>
        <w:spacing w:line="360" w:lineRule="auto"/>
        <w:ind w:firstLineChars="1050" w:firstLine="3162"/>
        <w:rPr>
          <w:rFonts w:ascii="宋体" w:hAnsi="宋体"/>
          <w:b/>
          <w:sz w:val="30"/>
          <w:szCs w:val="30"/>
        </w:rPr>
      </w:pPr>
      <w:r>
        <w:rPr>
          <w:rFonts w:ascii="宋体" w:hAnsi="宋体" w:hint="eastAsia"/>
          <w:b/>
          <w:sz w:val="30"/>
          <w:szCs w:val="30"/>
        </w:rPr>
        <w:t>二〇一九年十一月</w:t>
      </w:r>
    </w:p>
    <w:p w:rsidR="00847B6A" w:rsidRDefault="00847B6A" w:rsidP="00847B6A">
      <w:pPr>
        <w:adjustRightInd w:val="0"/>
        <w:snapToGrid w:val="0"/>
        <w:spacing w:line="360" w:lineRule="auto"/>
        <w:rPr>
          <w:rFonts w:ascii="仿宋_GB2312" w:eastAsia="仿宋_GB2312"/>
          <w:sz w:val="30"/>
          <w:szCs w:val="30"/>
        </w:rPr>
      </w:pPr>
    </w:p>
    <w:p w:rsidR="001A4957" w:rsidRDefault="00D068CB"/>
    <w:p w:rsidR="00847B6A" w:rsidRDefault="00847B6A"/>
    <w:p w:rsidR="00847B6A" w:rsidRDefault="00847B6A"/>
    <w:p w:rsidR="00847B6A" w:rsidRPr="00E72073" w:rsidRDefault="00847B6A"/>
    <w:p w:rsidR="00847B6A" w:rsidRDefault="00847B6A"/>
    <w:p w:rsidR="00847B6A" w:rsidRPr="00316B1F" w:rsidRDefault="00C25339" w:rsidP="00847B6A">
      <w:pPr>
        <w:pStyle w:val="1"/>
        <w:adjustRightInd w:val="0"/>
        <w:snapToGrid w:val="0"/>
        <w:spacing w:after="156" w:line="360" w:lineRule="auto"/>
        <w:rPr>
          <w:rFonts w:ascii="微软雅黑" w:eastAsia="微软雅黑" w:hAnsi="微软雅黑"/>
          <w:sz w:val="36"/>
          <w:szCs w:val="36"/>
        </w:rPr>
      </w:pPr>
      <w:bookmarkStart w:id="1" w:name="_Toc520135764"/>
      <w:r w:rsidRPr="00316B1F">
        <w:rPr>
          <w:rFonts w:ascii="微软雅黑" w:eastAsia="微软雅黑" w:hAnsi="微软雅黑" w:hint="eastAsia"/>
          <w:sz w:val="36"/>
          <w:szCs w:val="36"/>
        </w:rPr>
        <w:t>水产养殖</w:t>
      </w:r>
      <w:r w:rsidR="00847B6A" w:rsidRPr="00316B1F">
        <w:rPr>
          <w:rFonts w:ascii="微软雅黑" w:eastAsia="微软雅黑" w:hAnsi="微软雅黑" w:hint="eastAsia"/>
          <w:sz w:val="36"/>
          <w:szCs w:val="36"/>
        </w:rPr>
        <w:t>项目概况</w:t>
      </w:r>
      <w:bookmarkEnd w:id="1"/>
    </w:p>
    <w:p w:rsidR="00C51731" w:rsidRPr="00B07D0A" w:rsidRDefault="00C51731" w:rsidP="00316B1F">
      <w:pPr>
        <w:pStyle w:val="a3"/>
        <w:adjustRightInd w:val="0"/>
        <w:snapToGrid w:val="0"/>
        <w:spacing w:line="360" w:lineRule="auto"/>
        <w:ind w:firstLine="560"/>
        <w:rPr>
          <w:rFonts w:ascii="仿宋_GB2312" w:eastAsia="仿宋_GB2312"/>
          <w:szCs w:val="28"/>
        </w:rPr>
      </w:pPr>
    </w:p>
    <w:p w:rsidR="00847B6A" w:rsidRDefault="00847B6A" w:rsidP="00316B1F">
      <w:pPr>
        <w:pStyle w:val="a3"/>
        <w:adjustRightInd w:val="0"/>
        <w:snapToGrid w:val="0"/>
        <w:spacing w:line="360" w:lineRule="auto"/>
        <w:ind w:firstLine="560"/>
        <w:rPr>
          <w:rFonts w:ascii="仿宋_GB2312" w:eastAsia="仿宋_GB2312"/>
          <w:szCs w:val="28"/>
        </w:rPr>
      </w:pPr>
      <w:r>
        <w:rPr>
          <w:rFonts w:ascii="仿宋_GB2312" w:eastAsia="仿宋_GB2312" w:hint="eastAsia"/>
          <w:szCs w:val="28"/>
        </w:rPr>
        <w:t>水产养殖，环境艰苦，用工量大，劳动强度高，生产效率低，抵御自然环境能力弱。随着近年来国内外劳动力成本升高较快，水产养殖行业招工困难，技术人员缺乏，人员成本急剧上升。主要养殖区域水质逐年变差，灾害频发，缺氧事故不时发生。</w:t>
      </w:r>
    </w:p>
    <w:p w:rsidR="00847B6A" w:rsidRDefault="000868B2" w:rsidP="00847B6A">
      <w:pPr>
        <w:pStyle w:val="a3"/>
        <w:adjustRightInd w:val="0"/>
        <w:snapToGrid w:val="0"/>
        <w:spacing w:line="360" w:lineRule="auto"/>
        <w:ind w:firstLine="560"/>
        <w:rPr>
          <w:rFonts w:ascii="仿宋_GB2312" w:eastAsia="仿宋_GB2312"/>
          <w:szCs w:val="28"/>
        </w:rPr>
      </w:pPr>
      <w:r>
        <w:rPr>
          <w:rFonts w:ascii="仿宋_GB2312" w:eastAsia="仿宋_GB2312" w:hint="eastAsia"/>
          <w:szCs w:val="28"/>
        </w:rPr>
        <w:t>安徽贺帆电子，因需要开发出平台系统。其包含：云主站、手机APP、底层智能终端设备、智能检测探头、移动物联网、智能语音平台等。打造智慧的农业生产管理平台。采用</w:t>
      </w:r>
      <w:r w:rsidR="00847B6A">
        <w:rPr>
          <w:rFonts w:ascii="仿宋_GB2312" w:eastAsia="仿宋_GB2312" w:hint="eastAsia"/>
          <w:szCs w:val="28"/>
        </w:rPr>
        <w:t>自动控制设备代替人工管理操作，对养殖水体和生态条件进行监测、处理和控制，创造出最适宜养殖生物生长的水环境，达到最快的生产速度，从而使单位水体获得较高的产量，同时降低养殖风险，减轻管理人员劳动强度，减少能耗，提高生产效率，将成为社会发展的必然趋势。</w:t>
      </w:r>
    </w:p>
    <w:p w:rsidR="00847B6A" w:rsidRDefault="00847B6A" w:rsidP="00847B6A">
      <w:pPr>
        <w:pStyle w:val="a3"/>
        <w:adjustRightInd w:val="0"/>
        <w:snapToGrid w:val="0"/>
        <w:spacing w:line="360" w:lineRule="auto"/>
        <w:ind w:firstLine="560"/>
        <w:rPr>
          <w:rFonts w:ascii="仿宋_GB2312" w:eastAsia="仿宋_GB2312"/>
          <w:szCs w:val="28"/>
        </w:rPr>
      </w:pPr>
      <w:r>
        <w:rPr>
          <w:rFonts w:ascii="仿宋_GB2312" w:eastAsia="仿宋_GB2312" w:hint="eastAsia"/>
          <w:szCs w:val="28"/>
        </w:rPr>
        <w:t>现代渔业数字化智能管理系统将为水产养殖建立数字化管理平台和安全保护屏障，使水产养殖摆脱传统的“靠天吃饭”，向工业化、自动化、数字化、智能化生产方向发展。实现日常管理智能化、自动化。</w:t>
      </w:r>
    </w:p>
    <w:p w:rsidR="002F594E" w:rsidRDefault="005A4312" w:rsidP="00847B6A">
      <w:pPr>
        <w:pStyle w:val="a3"/>
        <w:adjustRightInd w:val="0"/>
        <w:snapToGrid w:val="0"/>
        <w:spacing w:line="360" w:lineRule="auto"/>
        <w:ind w:firstLine="560"/>
        <w:rPr>
          <w:rFonts w:ascii="仿宋_GB2312" w:eastAsia="仿宋_GB2312"/>
          <w:szCs w:val="28"/>
        </w:rPr>
      </w:pPr>
      <w:r>
        <w:rPr>
          <w:rFonts w:ascii="仿宋_GB2312" w:eastAsia="仿宋_GB2312" w:hint="eastAsia"/>
          <w:szCs w:val="28"/>
        </w:rPr>
        <w:t>系统由以下平台子系统组成：硬件平台系统、后台物联网平台系统、手机APP系统、智能探头、物联网网络技术等。</w:t>
      </w:r>
    </w:p>
    <w:p w:rsidR="00847B6A" w:rsidRPr="002F594E" w:rsidRDefault="0078765E" w:rsidP="002F594E">
      <w:pPr>
        <w:pStyle w:val="a3"/>
        <w:adjustRightInd w:val="0"/>
        <w:snapToGrid w:val="0"/>
        <w:spacing w:line="360" w:lineRule="auto"/>
        <w:ind w:firstLineChars="455" w:firstLine="1644"/>
        <w:rPr>
          <w:rFonts w:ascii="仿宋_GB2312" w:eastAsia="仿宋_GB2312" w:hAnsi="宋体"/>
          <w:b/>
          <w:bCs/>
          <w:sz w:val="36"/>
          <w:szCs w:val="36"/>
        </w:rPr>
      </w:pPr>
      <w:r w:rsidRPr="002F594E">
        <w:rPr>
          <w:rFonts w:ascii="仿宋_GB2312" w:eastAsia="仿宋_GB2312" w:hAnsi="宋体" w:hint="eastAsia"/>
          <w:b/>
          <w:bCs/>
          <w:sz w:val="36"/>
          <w:szCs w:val="36"/>
        </w:rPr>
        <w:t>硬件</w:t>
      </w:r>
      <w:r w:rsidR="00F969D1" w:rsidRPr="002F594E">
        <w:rPr>
          <w:rFonts w:ascii="仿宋_GB2312" w:eastAsia="仿宋_GB2312" w:hAnsi="宋体" w:hint="eastAsia"/>
          <w:b/>
          <w:bCs/>
          <w:sz w:val="36"/>
          <w:szCs w:val="36"/>
        </w:rPr>
        <w:t>部分</w:t>
      </w:r>
      <w:r w:rsidRPr="002F594E">
        <w:rPr>
          <w:rFonts w:ascii="仿宋_GB2312" w:eastAsia="仿宋_GB2312" w:hAnsi="宋体" w:hint="eastAsia"/>
          <w:b/>
          <w:bCs/>
          <w:sz w:val="36"/>
          <w:szCs w:val="36"/>
        </w:rPr>
        <w:t>：</w:t>
      </w:r>
      <w:r w:rsidR="002F594E" w:rsidRPr="002F594E">
        <w:rPr>
          <w:rFonts w:ascii="仿宋_GB2312" w:eastAsia="仿宋_GB2312" w:hAnsi="宋体" w:hint="eastAsia"/>
          <w:b/>
          <w:bCs/>
          <w:sz w:val="36"/>
          <w:szCs w:val="36"/>
        </w:rPr>
        <w:t>智慧农业测控</w:t>
      </w:r>
      <w:r w:rsidRPr="002F594E">
        <w:rPr>
          <w:rFonts w:ascii="仿宋_GB2312" w:eastAsia="仿宋_GB2312" w:hAnsi="宋体" w:hint="eastAsia"/>
          <w:b/>
          <w:bCs/>
          <w:sz w:val="36"/>
          <w:szCs w:val="36"/>
        </w:rPr>
        <w:t>仪</w:t>
      </w:r>
    </w:p>
    <w:p w:rsidR="00F969D1" w:rsidRDefault="00F969D1" w:rsidP="00F969D1">
      <w:pPr>
        <w:widowControl/>
        <w:spacing w:before="151" w:after="432"/>
        <w:ind w:firstLineChars="200" w:firstLine="560"/>
        <w:jc w:val="left"/>
        <w:rPr>
          <w:rFonts w:ascii="仿宋" w:eastAsia="仿宋" w:hAnsi="仿宋" w:cs="宋体"/>
          <w:color w:val="191919"/>
          <w:kern w:val="0"/>
          <w:sz w:val="28"/>
          <w:szCs w:val="28"/>
        </w:rPr>
      </w:pPr>
      <w:r w:rsidRPr="00F969D1">
        <w:rPr>
          <w:rFonts w:ascii="微软雅黑" w:eastAsia="微软雅黑" w:hAnsi="微软雅黑" w:cs="宋体" w:hint="eastAsia"/>
          <w:color w:val="666666"/>
          <w:kern w:val="0"/>
          <w:sz w:val="28"/>
          <w:szCs w:val="28"/>
        </w:rPr>
        <w:t> </w:t>
      </w:r>
      <w:r w:rsidRPr="00F969D1">
        <w:rPr>
          <w:rFonts w:ascii="仿宋" w:eastAsia="仿宋" w:hAnsi="仿宋" w:cs="宋体" w:hint="eastAsia"/>
          <w:color w:val="191919"/>
          <w:kern w:val="0"/>
          <w:sz w:val="28"/>
          <w:szCs w:val="28"/>
        </w:rPr>
        <w:t>该产品</w:t>
      </w:r>
      <w:r w:rsidRPr="00F969D1">
        <w:rPr>
          <w:rFonts w:ascii="仿宋" w:eastAsia="仿宋" w:hAnsi="仿宋" w:cs="宋体"/>
          <w:color w:val="191919"/>
          <w:kern w:val="0"/>
          <w:sz w:val="28"/>
          <w:szCs w:val="28"/>
        </w:rPr>
        <w:t>采用一体化设计，产品可靠易用。最多可以同时连接六支数字传感器。</w:t>
      </w:r>
      <w:r w:rsidRPr="00F969D1">
        <w:rPr>
          <w:rFonts w:ascii="仿宋" w:eastAsia="仿宋" w:hAnsi="仿宋" w:cs="宋体" w:hint="eastAsia"/>
          <w:color w:val="191919"/>
          <w:kern w:val="0"/>
          <w:sz w:val="28"/>
          <w:szCs w:val="28"/>
        </w:rPr>
        <w:t>可</w:t>
      </w:r>
      <w:r w:rsidRPr="00F969D1">
        <w:rPr>
          <w:rFonts w:ascii="仿宋" w:eastAsia="仿宋" w:hAnsi="仿宋" w:cs="宋体"/>
          <w:color w:val="333333"/>
          <w:spacing w:val="8"/>
          <w:kern w:val="0"/>
          <w:sz w:val="28"/>
          <w:szCs w:val="28"/>
        </w:rPr>
        <w:t>动态跟踪养殖用水</w:t>
      </w:r>
      <w:r w:rsidRPr="00F969D1">
        <w:rPr>
          <w:rFonts w:ascii="仿宋" w:eastAsia="仿宋" w:hAnsi="仿宋" w:cs="宋体" w:hint="eastAsia"/>
          <w:color w:val="333333"/>
          <w:spacing w:val="8"/>
          <w:kern w:val="0"/>
          <w:sz w:val="28"/>
          <w:szCs w:val="28"/>
        </w:rPr>
        <w:t>的各项</w:t>
      </w:r>
      <w:r w:rsidRPr="00F969D1">
        <w:rPr>
          <w:rFonts w:ascii="仿宋" w:eastAsia="仿宋" w:hAnsi="仿宋" w:cs="宋体"/>
          <w:color w:val="191919"/>
          <w:kern w:val="0"/>
          <w:sz w:val="28"/>
          <w:szCs w:val="28"/>
        </w:rPr>
        <w:t>可选择检测的参数包括</w:t>
      </w:r>
      <w:r w:rsidRPr="00F969D1">
        <w:rPr>
          <w:rFonts w:ascii="仿宋" w:eastAsia="仿宋" w:hAnsi="仿宋" w:cs="宋体"/>
          <w:color w:val="333333"/>
          <w:spacing w:val="8"/>
          <w:kern w:val="0"/>
          <w:sz w:val="28"/>
          <w:szCs w:val="28"/>
        </w:rPr>
        <w:lastRenderedPageBreak/>
        <w:t>水温</w:t>
      </w:r>
      <w:r w:rsidRPr="00F969D1">
        <w:rPr>
          <w:rFonts w:ascii="仿宋" w:eastAsia="仿宋" w:hAnsi="仿宋" w:cs="宋体" w:hint="eastAsia"/>
          <w:color w:val="333333"/>
          <w:spacing w:val="8"/>
          <w:kern w:val="0"/>
          <w:sz w:val="28"/>
          <w:szCs w:val="28"/>
        </w:rPr>
        <w:t>、</w:t>
      </w:r>
      <w:r w:rsidRPr="00F969D1">
        <w:rPr>
          <w:rFonts w:ascii="仿宋" w:eastAsia="仿宋" w:hAnsi="仿宋" w:cs="宋体"/>
          <w:color w:val="191919"/>
          <w:kern w:val="0"/>
          <w:sz w:val="28"/>
          <w:szCs w:val="28"/>
        </w:rPr>
        <w:t>溶解氧、</w:t>
      </w:r>
      <w:r w:rsidRPr="00F969D1">
        <w:rPr>
          <w:rFonts w:ascii="仿宋" w:eastAsia="仿宋" w:hAnsi="仿宋" w:cs="宋体" w:hint="eastAsia"/>
          <w:color w:val="191919"/>
          <w:kern w:val="0"/>
          <w:sz w:val="28"/>
          <w:szCs w:val="28"/>
        </w:rPr>
        <w:t>酸碱度、余氯、</w:t>
      </w:r>
      <w:r w:rsidRPr="00F969D1">
        <w:rPr>
          <w:rFonts w:ascii="仿宋" w:eastAsia="仿宋" w:hAnsi="仿宋" w:cs="宋体"/>
          <w:color w:val="191919"/>
          <w:kern w:val="0"/>
          <w:sz w:val="28"/>
          <w:szCs w:val="28"/>
        </w:rPr>
        <w:t>pH、电导率、浊度等。采用RS485总线，Modbus/RTU通讯协议。传感器测得的信号可直接传输给数据采集平台</w:t>
      </w:r>
      <w:r w:rsidRPr="00F969D1">
        <w:rPr>
          <w:rFonts w:ascii="仿宋" w:eastAsia="仿宋" w:hAnsi="仿宋" w:cs="宋体" w:hint="eastAsia"/>
          <w:color w:val="191919"/>
          <w:kern w:val="0"/>
          <w:sz w:val="28"/>
          <w:szCs w:val="28"/>
        </w:rPr>
        <w:t>（D</w:t>
      </w:r>
      <w:r w:rsidRPr="00F969D1">
        <w:rPr>
          <w:rFonts w:ascii="仿宋" w:eastAsia="仿宋" w:hAnsi="仿宋" w:cs="宋体"/>
          <w:color w:val="191919"/>
          <w:kern w:val="0"/>
          <w:sz w:val="28"/>
          <w:szCs w:val="28"/>
        </w:rPr>
        <w:t>TU），技术人员可以使用手机和电脑等多种方式进行数据采集，方便快捷。</w:t>
      </w:r>
    </w:p>
    <w:p w:rsidR="00316B1F" w:rsidRDefault="00353BB2" w:rsidP="00353BB2">
      <w:pPr>
        <w:widowControl/>
        <w:spacing w:before="151" w:after="432"/>
        <w:ind w:firstLineChars="200" w:firstLine="560"/>
        <w:jc w:val="left"/>
        <w:rPr>
          <w:rFonts w:ascii="仿宋" w:eastAsia="仿宋" w:hAnsi="仿宋" w:cs="宋体"/>
          <w:color w:val="191919"/>
          <w:kern w:val="0"/>
          <w:sz w:val="28"/>
          <w:szCs w:val="28"/>
        </w:rPr>
      </w:pPr>
      <w:r w:rsidRPr="00353BB2">
        <w:rPr>
          <w:rFonts w:ascii="仿宋" w:eastAsia="仿宋" w:hAnsi="仿宋" w:cs="宋体" w:hint="eastAsia"/>
          <w:noProof/>
          <w:color w:val="191919"/>
          <w:kern w:val="0"/>
          <w:sz w:val="28"/>
          <w:szCs w:val="28"/>
        </w:rPr>
        <w:drawing>
          <wp:inline distT="0" distB="0" distL="0" distR="0">
            <wp:extent cx="3051810" cy="2286000"/>
            <wp:effectExtent l="0" t="381000" r="0" b="361950"/>
            <wp:docPr id="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srcRect/>
                    <a:stretch>
                      <a:fillRect/>
                    </a:stretch>
                  </pic:blipFill>
                  <pic:spPr bwMode="auto">
                    <a:xfrm rot="16200000">
                      <a:off x="0" y="0"/>
                      <a:ext cx="3051810" cy="2286000"/>
                    </a:xfrm>
                    <a:prstGeom prst="rect">
                      <a:avLst/>
                    </a:prstGeom>
                    <a:noFill/>
                    <a:ln w="9525">
                      <a:noFill/>
                      <a:miter lim="800000"/>
                      <a:headEnd/>
                      <a:tailEnd/>
                    </a:ln>
                  </pic:spPr>
                </pic:pic>
              </a:graphicData>
            </a:graphic>
          </wp:inline>
        </w:drawing>
      </w:r>
    </w:p>
    <w:p w:rsidR="00F969D1" w:rsidRPr="00F969D1" w:rsidRDefault="00F969D1" w:rsidP="00F969D1">
      <w:pPr>
        <w:widowControl/>
        <w:jc w:val="left"/>
        <w:rPr>
          <w:rFonts w:ascii="仿宋" w:eastAsia="仿宋" w:hAnsi="仿宋" w:cs="宋体"/>
          <w:b/>
          <w:bCs/>
          <w:color w:val="666666"/>
          <w:kern w:val="0"/>
          <w:sz w:val="28"/>
          <w:szCs w:val="28"/>
        </w:rPr>
      </w:pPr>
    </w:p>
    <w:p w:rsidR="006D13E6" w:rsidRPr="006D13E6" w:rsidRDefault="006D13E6" w:rsidP="006D13E6">
      <w:pPr>
        <w:widowControl/>
        <w:spacing w:line="450" w:lineRule="atLeast"/>
        <w:ind w:left="120" w:right="180"/>
        <w:jc w:val="left"/>
        <w:rPr>
          <w:rFonts w:ascii="microsoft yahei" w:hAnsi="microsoft yahei" w:cs="宋体" w:hint="eastAsia"/>
          <w:color w:val="666666"/>
          <w:kern w:val="0"/>
          <w:sz w:val="30"/>
          <w:szCs w:val="30"/>
        </w:rPr>
      </w:pPr>
      <w:r w:rsidRPr="006D13E6">
        <w:rPr>
          <w:rFonts w:ascii="创艺简行楷" w:eastAsia="创艺简行楷" w:hAnsi="microsoft yahei" w:cs="宋体" w:hint="eastAsia"/>
          <w:b/>
          <w:bCs/>
          <w:color w:val="666666"/>
          <w:kern w:val="0"/>
          <w:sz w:val="30"/>
          <w:szCs w:val="30"/>
        </w:rPr>
        <w:t>技术特点</w:t>
      </w:r>
    </w:p>
    <w:p w:rsidR="006D13E6" w:rsidRPr="006D13E6" w:rsidRDefault="006D13E6" w:rsidP="006D13E6">
      <w:pPr>
        <w:widowControl/>
        <w:spacing w:line="450" w:lineRule="atLeast"/>
        <w:ind w:left="120" w:right="180"/>
        <w:jc w:val="left"/>
        <w:rPr>
          <w:rFonts w:ascii="microsoft yahei" w:hAnsi="microsoft yahei" w:cs="宋体" w:hint="eastAsia"/>
          <w:color w:val="666666"/>
          <w:kern w:val="0"/>
          <w:szCs w:val="21"/>
        </w:rPr>
      </w:pPr>
      <w:r w:rsidRPr="006D13E6">
        <w:rPr>
          <w:rFonts w:ascii="微软雅黑" w:eastAsia="微软雅黑" w:hAnsi="微软雅黑" w:cs="宋体" w:hint="eastAsia"/>
          <w:color w:val="666666"/>
          <w:kern w:val="0"/>
          <w:sz w:val="24"/>
        </w:rPr>
        <w:t>■ 高可靠性:适用于长期工作在野外环境,测量稳定,抗干扰能力强</w:t>
      </w:r>
    </w:p>
    <w:p w:rsidR="006D13E6" w:rsidRPr="006D13E6" w:rsidRDefault="006D13E6" w:rsidP="006D13E6">
      <w:pPr>
        <w:widowControl/>
        <w:spacing w:line="450" w:lineRule="atLeast"/>
        <w:ind w:left="120" w:right="180"/>
        <w:jc w:val="left"/>
        <w:rPr>
          <w:rFonts w:ascii="microsoft yahei" w:hAnsi="microsoft yahei" w:cs="宋体" w:hint="eastAsia"/>
          <w:color w:val="666666"/>
          <w:kern w:val="0"/>
          <w:szCs w:val="21"/>
        </w:rPr>
      </w:pPr>
      <w:r w:rsidRPr="006D13E6">
        <w:rPr>
          <w:rFonts w:ascii="微软雅黑" w:eastAsia="微软雅黑" w:hAnsi="微软雅黑" w:cs="宋体" w:hint="eastAsia"/>
          <w:color w:val="666666"/>
          <w:kern w:val="0"/>
          <w:sz w:val="24"/>
        </w:rPr>
        <w:t>■ 灵活便携:各探头可自由组合,独立更换,即插即用,可远程操控、可扩展性:监测多个因子,可同时安装</w:t>
      </w:r>
      <w:r w:rsidR="00BF7CF8">
        <w:rPr>
          <w:rFonts w:ascii="微软雅黑" w:eastAsia="微软雅黑" w:hAnsi="微软雅黑" w:cs="宋体" w:hint="eastAsia"/>
          <w:color w:val="666666"/>
          <w:kern w:val="0"/>
          <w:sz w:val="24"/>
        </w:rPr>
        <w:t>8</w:t>
      </w:r>
      <w:r w:rsidRPr="006D13E6">
        <w:rPr>
          <w:rFonts w:ascii="微软雅黑" w:eastAsia="微软雅黑" w:hAnsi="微软雅黑" w:cs="宋体" w:hint="eastAsia"/>
          <w:color w:val="666666"/>
          <w:kern w:val="0"/>
          <w:sz w:val="24"/>
        </w:rPr>
        <w:t>个传感器</w:t>
      </w:r>
    </w:p>
    <w:p w:rsidR="006D13E6" w:rsidRDefault="006D13E6" w:rsidP="006D13E6">
      <w:pPr>
        <w:widowControl/>
        <w:spacing w:line="450" w:lineRule="atLeast"/>
        <w:ind w:left="120" w:right="180"/>
        <w:jc w:val="left"/>
        <w:rPr>
          <w:rFonts w:ascii="微软雅黑" w:eastAsia="微软雅黑" w:hAnsi="微软雅黑" w:cs="宋体"/>
          <w:color w:val="666666"/>
          <w:kern w:val="0"/>
          <w:sz w:val="24"/>
        </w:rPr>
      </w:pPr>
      <w:r w:rsidRPr="006D13E6">
        <w:rPr>
          <w:rFonts w:ascii="微软雅黑" w:eastAsia="微软雅黑" w:hAnsi="微软雅黑" w:cs="宋体" w:hint="eastAsia"/>
          <w:color w:val="666666"/>
          <w:kern w:val="0"/>
          <w:sz w:val="24"/>
        </w:rPr>
        <w:t>■ 多种应用:长期在线工作、现场快速测定、坚固外壳:POM或PVC材料,抗腐蚀,可安装在尺寸较小的场合</w:t>
      </w:r>
    </w:p>
    <w:p w:rsidR="006D13E6" w:rsidRDefault="006D13E6" w:rsidP="006D13E6">
      <w:pPr>
        <w:widowControl/>
        <w:spacing w:line="450" w:lineRule="atLeast"/>
        <w:ind w:left="120" w:right="180"/>
        <w:jc w:val="left"/>
        <w:rPr>
          <w:rFonts w:ascii="微软雅黑" w:eastAsia="微软雅黑" w:hAnsi="微软雅黑" w:cs="宋体"/>
          <w:color w:val="666666"/>
          <w:kern w:val="0"/>
          <w:sz w:val="24"/>
        </w:rPr>
      </w:pPr>
      <w:r>
        <w:rPr>
          <w:rFonts w:ascii="微软雅黑" w:eastAsia="微软雅黑" w:hAnsi="微软雅黑" w:cs="宋体" w:hint="eastAsia"/>
          <w:color w:val="666666"/>
          <w:kern w:val="0"/>
          <w:sz w:val="24"/>
        </w:rPr>
        <w:t>另外还有以下特点：</w:t>
      </w:r>
    </w:p>
    <w:p w:rsidR="00BF7CF8" w:rsidRDefault="00BF7CF8" w:rsidP="00BF7CF8">
      <w:pPr>
        <w:pStyle w:val="a8"/>
        <w:ind w:left="280" w:hangingChars="100" w:hanging="280"/>
        <w:rPr>
          <w:rFonts w:ascii="微软雅黑" w:eastAsia="微软雅黑" w:hAnsi="微软雅黑"/>
          <w:color w:val="191919"/>
          <w:sz w:val="28"/>
          <w:szCs w:val="28"/>
        </w:rPr>
      </w:pPr>
      <w:r>
        <w:rPr>
          <w:rFonts w:ascii="微软雅黑" w:eastAsia="微软雅黑" w:hAnsi="微软雅黑" w:hint="eastAsia"/>
          <w:color w:val="191919"/>
          <w:sz w:val="28"/>
          <w:szCs w:val="28"/>
        </w:rPr>
        <w:lastRenderedPageBreak/>
        <w:t>核心传感器采用新一代的</w:t>
      </w:r>
      <w:r w:rsidRPr="002D2BD7">
        <w:rPr>
          <w:rFonts w:ascii="微软雅黑" w:eastAsia="微软雅黑" w:hAnsi="微软雅黑" w:hint="eastAsia"/>
          <w:color w:val="191919"/>
          <w:sz w:val="28"/>
          <w:szCs w:val="28"/>
        </w:rPr>
        <w:t>荧光法原理</w:t>
      </w:r>
      <w:r>
        <w:rPr>
          <w:rFonts w:ascii="微软雅黑" w:eastAsia="微软雅黑" w:hAnsi="微软雅黑" w:hint="eastAsia"/>
          <w:color w:val="191919"/>
          <w:sz w:val="28"/>
          <w:szCs w:val="28"/>
        </w:rPr>
        <w:t>，灵敏、测量精度高、设备稳定性好；并有自动清洗功能。</w:t>
      </w:r>
    </w:p>
    <w:p w:rsidR="00BF7CF8" w:rsidRDefault="00BF7CF8" w:rsidP="00BF7CF8">
      <w:pPr>
        <w:pStyle w:val="a8"/>
        <w:rPr>
          <w:rFonts w:ascii="微软雅黑" w:eastAsia="微软雅黑" w:hAnsi="微软雅黑"/>
          <w:color w:val="191919"/>
          <w:sz w:val="28"/>
          <w:szCs w:val="28"/>
        </w:rPr>
      </w:pPr>
      <w:r>
        <w:rPr>
          <w:rFonts w:ascii="微软雅黑" w:eastAsia="微软雅黑" w:hAnsi="微软雅黑" w:hint="eastAsia"/>
          <w:color w:val="191919"/>
          <w:sz w:val="28"/>
          <w:szCs w:val="28"/>
        </w:rPr>
        <w:t>● 安装便捷，不受雷击影响。</w:t>
      </w:r>
    </w:p>
    <w:p w:rsidR="00BF7CF8" w:rsidRDefault="00BF7CF8" w:rsidP="00BF7CF8">
      <w:pPr>
        <w:pStyle w:val="a8"/>
        <w:rPr>
          <w:rFonts w:ascii="微软雅黑" w:eastAsia="微软雅黑" w:hAnsi="微软雅黑"/>
          <w:color w:val="191919"/>
          <w:sz w:val="28"/>
          <w:szCs w:val="28"/>
        </w:rPr>
      </w:pPr>
      <w:r>
        <w:rPr>
          <w:rFonts w:ascii="微软雅黑" w:eastAsia="微软雅黑" w:hAnsi="微软雅黑" w:hint="eastAsia"/>
          <w:color w:val="191919"/>
          <w:sz w:val="28"/>
          <w:szCs w:val="28"/>
        </w:rPr>
        <w:t>● 开放式架构，便于传感器库的扩展。</w:t>
      </w:r>
    </w:p>
    <w:p w:rsidR="00BF7CF8" w:rsidRDefault="00BF7CF8" w:rsidP="00BF7CF8">
      <w:pPr>
        <w:pStyle w:val="a8"/>
        <w:rPr>
          <w:rFonts w:ascii="微软雅黑" w:eastAsia="微软雅黑" w:hAnsi="微软雅黑"/>
          <w:color w:val="191919"/>
          <w:sz w:val="28"/>
          <w:szCs w:val="28"/>
        </w:rPr>
      </w:pPr>
      <w:r>
        <w:rPr>
          <w:rFonts w:ascii="微软雅黑" w:eastAsia="微软雅黑" w:hAnsi="微软雅黑" w:hint="eastAsia"/>
          <w:color w:val="191919"/>
          <w:sz w:val="28"/>
          <w:szCs w:val="28"/>
        </w:rPr>
        <w:t>● 独特电路设计，长期使用无需校准。</w:t>
      </w:r>
    </w:p>
    <w:p w:rsidR="00BF7CF8" w:rsidRDefault="00BF7CF8" w:rsidP="00BF7CF8">
      <w:pPr>
        <w:pStyle w:val="a8"/>
        <w:rPr>
          <w:rFonts w:ascii="微软雅黑" w:eastAsia="微软雅黑" w:hAnsi="微软雅黑"/>
          <w:color w:val="191919"/>
          <w:sz w:val="28"/>
          <w:szCs w:val="28"/>
        </w:rPr>
      </w:pPr>
      <w:r>
        <w:rPr>
          <w:rFonts w:ascii="微软雅黑" w:eastAsia="微软雅黑" w:hAnsi="微软雅黑" w:hint="eastAsia"/>
          <w:color w:val="191919"/>
          <w:sz w:val="28"/>
          <w:szCs w:val="28"/>
        </w:rPr>
        <w:t>● 支持自动采集、间隔定时采集。</w:t>
      </w:r>
    </w:p>
    <w:p w:rsidR="00BF7CF8" w:rsidRDefault="00BF7CF8" w:rsidP="00BF7CF8">
      <w:pPr>
        <w:pStyle w:val="a8"/>
        <w:ind w:left="280" w:hangingChars="100" w:hanging="280"/>
        <w:rPr>
          <w:rFonts w:ascii="微软雅黑" w:eastAsia="微软雅黑" w:hAnsi="微软雅黑"/>
          <w:color w:val="191919"/>
          <w:sz w:val="28"/>
          <w:szCs w:val="28"/>
        </w:rPr>
      </w:pPr>
      <w:r>
        <w:rPr>
          <w:rFonts w:ascii="微软雅黑" w:eastAsia="微软雅黑" w:hAnsi="微软雅黑" w:hint="eastAsia"/>
          <w:color w:val="191919"/>
          <w:sz w:val="28"/>
          <w:szCs w:val="28"/>
        </w:rPr>
        <w:t>● 触摸屏显示，操作界面良好；内有数据及图形显示；支持各种历史数据查询。</w:t>
      </w:r>
    </w:p>
    <w:p w:rsidR="00BF7CF8" w:rsidRDefault="00BF7CF8" w:rsidP="00BF7CF8">
      <w:pPr>
        <w:pStyle w:val="a8"/>
        <w:rPr>
          <w:rFonts w:ascii="微软雅黑" w:eastAsia="微软雅黑" w:hAnsi="微软雅黑"/>
          <w:color w:val="191919"/>
          <w:sz w:val="28"/>
          <w:szCs w:val="28"/>
        </w:rPr>
      </w:pPr>
      <w:r>
        <w:rPr>
          <w:rFonts w:ascii="微软雅黑" w:eastAsia="微软雅黑" w:hAnsi="微软雅黑" w:hint="eastAsia"/>
          <w:color w:val="191919"/>
          <w:sz w:val="28"/>
          <w:szCs w:val="28"/>
        </w:rPr>
        <w:t>● 大的拖动能力：最大可以拖动3.3KW 电机 3组 9部；380VAC投饵机一组 2部，220VAC投饵机 2部。</w:t>
      </w:r>
    </w:p>
    <w:p w:rsidR="00BF7CF8" w:rsidRDefault="00BF7CF8" w:rsidP="00BF7CF8">
      <w:pPr>
        <w:pStyle w:val="a8"/>
        <w:rPr>
          <w:rFonts w:ascii="微软雅黑" w:eastAsia="微软雅黑" w:hAnsi="微软雅黑"/>
          <w:color w:val="191919"/>
          <w:sz w:val="28"/>
          <w:szCs w:val="28"/>
        </w:rPr>
      </w:pPr>
      <w:r>
        <w:rPr>
          <w:rFonts w:ascii="微软雅黑" w:eastAsia="微软雅黑" w:hAnsi="微软雅黑" w:hint="eastAsia"/>
          <w:color w:val="191919"/>
          <w:sz w:val="28"/>
          <w:szCs w:val="28"/>
        </w:rPr>
        <w:t>● 近地控、远程控，手动控与自动控相结合，方便灵活。适合各类人群使用。</w:t>
      </w:r>
    </w:p>
    <w:p w:rsidR="00BF7CF8" w:rsidRDefault="00BF7CF8" w:rsidP="00BF7CF8">
      <w:pPr>
        <w:pStyle w:val="a8"/>
        <w:rPr>
          <w:rFonts w:ascii="微软雅黑" w:eastAsia="微软雅黑" w:hAnsi="微软雅黑"/>
          <w:color w:val="191919"/>
          <w:sz w:val="28"/>
          <w:szCs w:val="28"/>
        </w:rPr>
      </w:pPr>
      <w:r>
        <w:rPr>
          <w:rFonts w:ascii="微软雅黑" w:eastAsia="微软雅黑" w:hAnsi="微软雅黑" w:hint="eastAsia"/>
          <w:color w:val="191919"/>
          <w:sz w:val="28"/>
          <w:szCs w:val="28"/>
        </w:rPr>
        <w:t>● 后台时段控与本地时段控相结合，大大增加控制裕度。</w:t>
      </w:r>
    </w:p>
    <w:p w:rsidR="00BF7CF8" w:rsidRDefault="00BF7CF8" w:rsidP="00BF7CF8">
      <w:pPr>
        <w:pStyle w:val="a8"/>
        <w:rPr>
          <w:rFonts w:ascii="微软雅黑" w:eastAsia="微软雅黑" w:hAnsi="微软雅黑"/>
          <w:color w:val="191919"/>
          <w:sz w:val="28"/>
          <w:szCs w:val="28"/>
        </w:rPr>
      </w:pPr>
      <w:r>
        <w:rPr>
          <w:rFonts w:ascii="微软雅黑" w:eastAsia="微软雅黑" w:hAnsi="微软雅黑" w:hint="eastAsia"/>
          <w:color w:val="191919"/>
          <w:sz w:val="28"/>
          <w:szCs w:val="28"/>
        </w:rPr>
        <w:t>● 超强的抗干扰能力：可以抗击来自电网及电机的高次谐波、4000V的脉冲群、4000V的浪涌，电压跌落；其核心控制部分可以在85VAC-265VAC 的电压范围内可靠工作。</w:t>
      </w:r>
    </w:p>
    <w:p w:rsidR="00BF7CF8" w:rsidRDefault="00BF7CF8" w:rsidP="00BF7CF8">
      <w:pPr>
        <w:pStyle w:val="a8"/>
        <w:rPr>
          <w:rFonts w:ascii="微软雅黑" w:eastAsia="微软雅黑" w:hAnsi="微软雅黑"/>
          <w:color w:val="191919"/>
          <w:sz w:val="28"/>
          <w:szCs w:val="28"/>
        </w:rPr>
      </w:pPr>
      <w:r>
        <w:rPr>
          <w:rFonts w:ascii="微软雅黑" w:eastAsia="微软雅黑" w:hAnsi="微软雅黑" w:hint="eastAsia"/>
          <w:color w:val="191919"/>
          <w:sz w:val="28"/>
          <w:szCs w:val="28"/>
        </w:rPr>
        <w:t>● 核心部件，采用低功耗设计：动态不大于15W， 静态不大于7W。</w:t>
      </w:r>
    </w:p>
    <w:p w:rsidR="00BF7CF8" w:rsidRDefault="00BF7CF8" w:rsidP="00BF7CF8">
      <w:pPr>
        <w:pStyle w:val="a8"/>
        <w:rPr>
          <w:rFonts w:ascii="微软雅黑" w:eastAsia="微软雅黑" w:hAnsi="微软雅黑"/>
          <w:color w:val="191919"/>
          <w:sz w:val="28"/>
          <w:szCs w:val="28"/>
        </w:rPr>
      </w:pPr>
      <w:r>
        <w:rPr>
          <w:rFonts w:ascii="微软雅黑" w:eastAsia="微软雅黑" w:hAnsi="微软雅黑" w:hint="eastAsia"/>
          <w:color w:val="191919"/>
          <w:sz w:val="28"/>
          <w:szCs w:val="28"/>
        </w:rPr>
        <w:lastRenderedPageBreak/>
        <w:t>● 体积： 780*640*180,  支架式安装。</w:t>
      </w:r>
    </w:p>
    <w:p w:rsidR="0078765E" w:rsidRPr="006D13E6" w:rsidRDefault="0078765E" w:rsidP="00847B6A">
      <w:pPr>
        <w:pStyle w:val="a3"/>
        <w:adjustRightInd w:val="0"/>
        <w:snapToGrid w:val="0"/>
        <w:spacing w:line="360" w:lineRule="auto"/>
        <w:ind w:firstLine="560"/>
        <w:rPr>
          <w:rFonts w:ascii="仿宋_GB2312" w:eastAsia="仿宋_GB2312" w:hAnsi="宋体"/>
          <w:szCs w:val="32"/>
        </w:rPr>
      </w:pPr>
    </w:p>
    <w:p w:rsidR="006D13E6" w:rsidRPr="005A4312" w:rsidRDefault="006D13E6" w:rsidP="006D13E6">
      <w:pPr>
        <w:widowControl/>
        <w:jc w:val="left"/>
        <w:rPr>
          <w:rFonts w:ascii="微软雅黑" w:eastAsia="微软雅黑" w:hAnsi="微软雅黑" w:cs="宋体"/>
          <w:color w:val="191919"/>
          <w:kern w:val="0"/>
          <w:sz w:val="28"/>
          <w:szCs w:val="28"/>
        </w:rPr>
      </w:pPr>
      <w:r w:rsidRPr="005A4312">
        <w:rPr>
          <w:rFonts w:ascii="微软雅黑" w:eastAsia="微软雅黑" w:hAnsi="微软雅黑" w:cs="宋体" w:hint="eastAsia"/>
          <w:color w:val="191919"/>
          <w:kern w:val="0"/>
          <w:sz w:val="28"/>
          <w:szCs w:val="28"/>
        </w:rPr>
        <w:t>产品应用</w:t>
      </w:r>
    </w:p>
    <w:p w:rsidR="006D13E6" w:rsidRPr="005A4312" w:rsidRDefault="00FB3112" w:rsidP="006D13E6">
      <w:pPr>
        <w:widowControl/>
        <w:jc w:val="left"/>
        <w:rPr>
          <w:rFonts w:ascii="微软雅黑" w:eastAsia="微软雅黑" w:hAnsi="微软雅黑" w:cs="宋体"/>
          <w:color w:val="191919"/>
          <w:kern w:val="0"/>
          <w:sz w:val="28"/>
          <w:szCs w:val="28"/>
        </w:rPr>
      </w:pPr>
      <w:r w:rsidRPr="00FB3112">
        <w:rPr>
          <w:rFonts w:ascii="微软雅黑" w:eastAsia="微软雅黑" w:hAnsi="微软雅黑" w:cs="宋体"/>
          <w:color w:val="191919"/>
          <w:kern w:val="0"/>
          <w:sz w:val="28"/>
          <w:szCs w:val="28"/>
        </w:rPr>
        <w:pict>
          <v:rect id="_x0000_i1025" style="width:0;height:1.5pt" o:hralign="center" o:hrstd="t" o:hrnoshade="t" o:hr="t" fillcolor="#666" stroked="f"/>
        </w:pict>
      </w:r>
    </w:p>
    <w:p w:rsidR="006D13E6" w:rsidRPr="005A4312" w:rsidRDefault="006D13E6" w:rsidP="006D13E6">
      <w:pPr>
        <w:widowControl/>
        <w:spacing w:before="151" w:after="432"/>
        <w:jc w:val="left"/>
        <w:rPr>
          <w:rFonts w:ascii="微软雅黑" w:eastAsia="微软雅黑" w:hAnsi="微软雅黑" w:cs="宋体"/>
          <w:color w:val="191919"/>
          <w:kern w:val="0"/>
          <w:sz w:val="28"/>
          <w:szCs w:val="28"/>
        </w:rPr>
      </w:pPr>
      <w:r w:rsidRPr="005A4312">
        <w:rPr>
          <w:rFonts w:ascii="微软雅黑" w:eastAsia="微软雅黑" w:hAnsi="微软雅黑" w:cs="宋体" w:hint="eastAsia"/>
          <w:color w:val="191919"/>
          <w:kern w:val="0"/>
          <w:sz w:val="28"/>
          <w:szCs w:val="28"/>
        </w:rPr>
        <w:t>●</w:t>
      </w:r>
      <w:r w:rsidRPr="005A4312">
        <w:rPr>
          <w:rFonts w:ascii="微软雅黑" w:eastAsia="微软雅黑" w:hAnsi="微软雅黑" w:cs="宋体"/>
          <w:color w:val="191919"/>
          <w:kern w:val="0"/>
          <w:sz w:val="28"/>
          <w:szCs w:val="28"/>
        </w:rPr>
        <w:t>应用于河道</w:t>
      </w:r>
      <w:r w:rsidRPr="005A4312">
        <w:rPr>
          <w:rFonts w:ascii="微软雅黑" w:eastAsia="微软雅黑" w:hAnsi="微软雅黑" w:cs="宋体" w:hint="eastAsia"/>
          <w:color w:val="191919"/>
          <w:kern w:val="0"/>
          <w:sz w:val="28"/>
          <w:szCs w:val="28"/>
        </w:rPr>
        <w:t>、湖泊</w:t>
      </w:r>
      <w:r w:rsidR="005A4312">
        <w:rPr>
          <w:rFonts w:ascii="微软雅黑" w:eastAsia="微软雅黑" w:hAnsi="微软雅黑" w:cs="宋体" w:hint="eastAsia"/>
          <w:color w:val="191919"/>
          <w:kern w:val="0"/>
          <w:sz w:val="28"/>
          <w:szCs w:val="28"/>
        </w:rPr>
        <w:t>、池塘</w:t>
      </w:r>
      <w:r w:rsidRPr="005A4312">
        <w:rPr>
          <w:rFonts w:ascii="微软雅黑" w:eastAsia="微软雅黑" w:hAnsi="微软雅黑" w:cs="宋体" w:hint="eastAsia"/>
          <w:color w:val="191919"/>
          <w:kern w:val="0"/>
          <w:sz w:val="28"/>
          <w:szCs w:val="28"/>
        </w:rPr>
        <w:t>等水产养殖水质的</w:t>
      </w:r>
      <w:r w:rsidRPr="005A4312">
        <w:rPr>
          <w:rFonts w:ascii="微软雅黑" w:eastAsia="微软雅黑" w:hAnsi="微软雅黑" w:cs="宋体"/>
          <w:color w:val="191919"/>
          <w:kern w:val="0"/>
          <w:sz w:val="28"/>
          <w:szCs w:val="28"/>
        </w:rPr>
        <w:t>监测</w:t>
      </w:r>
    </w:p>
    <w:p w:rsidR="005A5A0E" w:rsidRDefault="005A5A0E" w:rsidP="00847B6A">
      <w:pPr>
        <w:pStyle w:val="a3"/>
        <w:adjustRightInd w:val="0"/>
        <w:snapToGrid w:val="0"/>
        <w:spacing w:line="360" w:lineRule="auto"/>
        <w:ind w:firstLine="560"/>
        <w:rPr>
          <w:rFonts w:ascii="仿宋_GB2312" w:eastAsia="仿宋_GB2312" w:hAnsi="宋体"/>
          <w:szCs w:val="32"/>
        </w:rPr>
      </w:pPr>
    </w:p>
    <w:p w:rsidR="00847B6A" w:rsidRPr="002F594E" w:rsidRDefault="0078765E" w:rsidP="00C51731">
      <w:pPr>
        <w:pStyle w:val="2"/>
        <w:adjustRightInd w:val="0"/>
        <w:snapToGrid w:val="0"/>
        <w:spacing w:line="360" w:lineRule="auto"/>
        <w:ind w:firstLineChars="1000" w:firstLine="3600"/>
        <w:rPr>
          <w:rFonts w:ascii="黑体" w:hAnsi="黑体"/>
          <w:sz w:val="36"/>
          <w:szCs w:val="36"/>
        </w:rPr>
      </w:pPr>
      <w:bookmarkStart w:id="2" w:name="_Toc4931"/>
      <w:bookmarkStart w:id="3" w:name="_Toc520135769"/>
      <w:r w:rsidRPr="002F594E">
        <w:rPr>
          <w:rFonts w:ascii="黑体" w:hAnsi="黑体" w:hint="eastAsia"/>
          <w:sz w:val="36"/>
          <w:szCs w:val="36"/>
        </w:rPr>
        <w:t>软件</w:t>
      </w:r>
      <w:r w:rsidR="00F969D1" w:rsidRPr="002F594E">
        <w:rPr>
          <w:rFonts w:ascii="黑体" w:hAnsi="黑体" w:hint="eastAsia"/>
          <w:sz w:val="36"/>
          <w:szCs w:val="36"/>
        </w:rPr>
        <w:t>部分</w:t>
      </w:r>
      <w:bookmarkEnd w:id="2"/>
      <w:bookmarkEnd w:id="3"/>
    </w:p>
    <w:p w:rsidR="00847B6A" w:rsidRDefault="00847B6A" w:rsidP="00847B6A">
      <w:pPr>
        <w:pStyle w:val="a3"/>
        <w:adjustRightInd w:val="0"/>
        <w:snapToGrid w:val="0"/>
        <w:spacing w:line="360" w:lineRule="auto"/>
        <w:ind w:firstLine="560"/>
        <w:rPr>
          <w:rFonts w:ascii="仿宋_GB2312" w:eastAsia="仿宋_GB2312"/>
          <w:szCs w:val="28"/>
        </w:rPr>
      </w:pPr>
      <w:r>
        <w:rPr>
          <w:rFonts w:ascii="仿宋_GB2312" w:eastAsia="仿宋_GB2312" w:hint="eastAsia"/>
          <w:szCs w:val="28"/>
        </w:rPr>
        <w:t>对养殖基地的池塘进行水质监测，包含水温、溶氧量，</w:t>
      </w:r>
      <w:r w:rsidRPr="001D2B72">
        <w:rPr>
          <w:rFonts w:hAnsi="宋体" w:hint="eastAsia"/>
          <w:color w:val="191919"/>
          <w:szCs w:val="28"/>
        </w:rPr>
        <w:t>酸碱度、余氯、</w:t>
      </w:r>
      <w:r w:rsidRPr="001D2B72">
        <w:rPr>
          <w:rFonts w:hAnsi="宋体"/>
          <w:color w:val="191919"/>
          <w:szCs w:val="28"/>
        </w:rPr>
        <w:t>pH、电导率、浊度</w:t>
      </w:r>
      <w:r w:rsidR="000868B2">
        <w:rPr>
          <w:rFonts w:hAnsi="宋体" w:hint="eastAsia"/>
          <w:color w:val="191919"/>
          <w:szCs w:val="28"/>
        </w:rPr>
        <w:t>、亚硝酸盐等</w:t>
      </w:r>
      <w:r>
        <w:rPr>
          <w:rFonts w:ascii="仿宋_GB2312" w:eastAsia="仿宋_GB2312" w:hint="eastAsia"/>
          <w:szCs w:val="28"/>
        </w:rPr>
        <w:t>。通过信息化手段：智慧养殖业大数据管理平台和手机APP对日常生产信息进行管控。</w:t>
      </w:r>
    </w:p>
    <w:p w:rsidR="00042247" w:rsidRDefault="007B57C9" w:rsidP="00BA3BE4">
      <w:pPr>
        <w:pStyle w:val="a3"/>
        <w:adjustRightInd w:val="0"/>
        <w:snapToGrid w:val="0"/>
        <w:spacing w:line="360" w:lineRule="auto"/>
        <w:ind w:firstLineChars="71" w:firstLine="199"/>
        <w:rPr>
          <w:rFonts w:ascii="仿宋_GB2312" w:eastAsia="仿宋_GB2312"/>
          <w:szCs w:val="28"/>
        </w:rPr>
      </w:pPr>
      <w:r>
        <w:rPr>
          <w:rFonts w:ascii="仿宋_GB2312" w:eastAsia="仿宋_GB2312"/>
          <w:noProof/>
          <w:szCs w:val="28"/>
        </w:rPr>
        <w:drawing>
          <wp:inline distT="0" distB="0" distL="0" distR="0">
            <wp:extent cx="5447549" cy="2667000"/>
            <wp:effectExtent l="19050" t="0" r="751" b="0"/>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5447549" cy="2667000"/>
                    </a:xfrm>
                    <a:prstGeom prst="rect">
                      <a:avLst/>
                    </a:prstGeom>
                    <a:noFill/>
                    <a:ln w="9525">
                      <a:noFill/>
                      <a:miter lim="800000"/>
                      <a:headEnd/>
                      <a:tailEnd/>
                    </a:ln>
                  </pic:spPr>
                </pic:pic>
              </a:graphicData>
            </a:graphic>
          </wp:inline>
        </w:drawing>
      </w:r>
    </w:p>
    <w:p w:rsidR="00847B6A" w:rsidRPr="00042247" w:rsidRDefault="00847B6A" w:rsidP="00847B6A">
      <w:pPr>
        <w:pStyle w:val="a3"/>
        <w:adjustRightInd w:val="0"/>
        <w:snapToGrid w:val="0"/>
        <w:spacing w:line="360" w:lineRule="auto"/>
        <w:ind w:firstLine="562"/>
        <w:rPr>
          <w:rFonts w:ascii="仿宋_GB2312" w:eastAsia="仿宋_GB2312"/>
          <w:b/>
          <w:bCs/>
          <w:szCs w:val="28"/>
        </w:rPr>
      </w:pPr>
      <w:r w:rsidRPr="00042247">
        <w:rPr>
          <w:rFonts w:ascii="仿宋_GB2312" w:eastAsia="仿宋_GB2312" w:hint="eastAsia"/>
          <w:b/>
          <w:bCs/>
          <w:szCs w:val="28"/>
        </w:rPr>
        <w:t>主要功能模块如下：</w:t>
      </w:r>
    </w:p>
    <w:p w:rsidR="00847B6A" w:rsidRPr="00042247" w:rsidRDefault="00847B6A" w:rsidP="00847B6A">
      <w:pPr>
        <w:pStyle w:val="a3"/>
        <w:numPr>
          <w:ilvl w:val="0"/>
          <w:numId w:val="2"/>
        </w:numPr>
        <w:adjustRightInd w:val="0"/>
        <w:snapToGrid w:val="0"/>
        <w:spacing w:line="360" w:lineRule="auto"/>
        <w:ind w:firstLineChars="0"/>
        <w:rPr>
          <w:rFonts w:ascii="仿宋_GB2312" w:eastAsia="仿宋_GB2312"/>
          <w:b/>
          <w:bCs/>
          <w:szCs w:val="28"/>
        </w:rPr>
      </w:pPr>
      <w:r w:rsidRPr="00042247">
        <w:rPr>
          <w:rFonts w:ascii="仿宋_GB2312" w:eastAsia="仿宋_GB2312" w:hint="eastAsia"/>
          <w:b/>
          <w:bCs/>
          <w:szCs w:val="28"/>
        </w:rPr>
        <w:t>智慧养殖管理大数据平台软件;</w:t>
      </w:r>
    </w:p>
    <w:p w:rsidR="00847B6A" w:rsidRDefault="00847B6A" w:rsidP="00847B6A">
      <w:pPr>
        <w:ind w:left="980"/>
        <w:rPr>
          <w:sz w:val="28"/>
          <w:szCs w:val="28"/>
        </w:rPr>
      </w:pPr>
      <w:r>
        <w:rPr>
          <w:b/>
          <w:sz w:val="28"/>
          <w:szCs w:val="28"/>
        </w:rPr>
        <w:tab/>
      </w:r>
      <w:r>
        <w:rPr>
          <w:rFonts w:hint="eastAsia"/>
          <w:b/>
          <w:sz w:val="28"/>
          <w:szCs w:val="28"/>
        </w:rPr>
        <w:t>系统</w:t>
      </w:r>
      <w:r>
        <w:rPr>
          <w:b/>
          <w:sz w:val="28"/>
          <w:szCs w:val="28"/>
        </w:rPr>
        <w:t>设置</w:t>
      </w:r>
      <w:r>
        <w:rPr>
          <w:rFonts w:hint="eastAsia"/>
          <w:b/>
          <w:sz w:val="28"/>
          <w:szCs w:val="28"/>
        </w:rPr>
        <w:t>：</w:t>
      </w:r>
      <w:r>
        <w:rPr>
          <w:rFonts w:ascii="仿宋_GB2312" w:eastAsia="仿宋_GB2312" w:hAnsi="Courier New" w:hint="eastAsia"/>
          <w:sz w:val="28"/>
          <w:szCs w:val="28"/>
        </w:rPr>
        <w:t>对设备</w:t>
      </w:r>
      <w:r>
        <w:rPr>
          <w:rFonts w:ascii="仿宋_GB2312" w:eastAsia="仿宋_GB2312" w:hAnsi="Courier New"/>
          <w:sz w:val="28"/>
          <w:szCs w:val="28"/>
        </w:rPr>
        <w:t>的基础配置，如设备</w:t>
      </w:r>
      <w:r>
        <w:rPr>
          <w:rFonts w:ascii="仿宋_GB2312" w:eastAsia="仿宋_GB2312" w:hAnsi="Courier New" w:hint="eastAsia"/>
          <w:sz w:val="28"/>
          <w:szCs w:val="28"/>
        </w:rPr>
        <w:t>是</w:t>
      </w:r>
      <w:r>
        <w:rPr>
          <w:rFonts w:ascii="仿宋_GB2312" w:eastAsia="仿宋_GB2312" w:hAnsi="Courier New"/>
          <w:sz w:val="28"/>
          <w:szCs w:val="28"/>
        </w:rPr>
        <w:t>否开放</w:t>
      </w:r>
      <w:r>
        <w:rPr>
          <w:rFonts w:ascii="仿宋_GB2312" w:eastAsia="仿宋_GB2312" w:hAnsi="Courier New" w:hint="eastAsia"/>
          <w:sz w:val="28"/>
          <w:szCs w:val="28"/>
        </w:rPr>
        <w:t>远程</w:t>
      </w:r>
      <w:r>
        <w:rPr>
          <w:rFonts w:ascii="仿宋_GB2312" w:eastAsia="仿宋_GB2312" w:hAnsi="Courier New"/>
          <w:sz w:val="28"/>
          <w:szCs w:val="28"/>
        </w:rPr>
        <w:t>控制、预警阀值</w:t>
      </w:r>
      <w:r>
        <w:rPr>
          <w:rFonts w:ascii="仿宋_GB2312" w:eastAsia="仿宋_GB2312" w:hAnsi="Courier New" w:hint="eastAsia"/>
          <w:sz w:val="28"/>
          <w:szCs w:val="28"/>
        </w:rPr>
        <w:t>上</w:t>
      </w:r>
      <w:r>
        <w:rPr>
          <w:rFonts w:ascii="仿宋_GB2312" w:eastAsia="仿宋_GB2312" w:hAnsi="Courier New"/>
          <w:sz w:val="28"/>
          <w:szCs w:val="28"/>
        </w:rPr>
        <w:t>下限的设定</w:t>
      </w:r>
      <w:r>
        <w:rPr>
          <w:rFonts w:ascii="仿宋_GB2312" w:eastAsia="仿宋_GB2312" w:hAnsi="Courier New" w:hint="eastAsia"/>
          <w:sz w:val="28"/>
          <w:szCs w:val="28"/>
        </w:rPr>
        <w:t>、</w:t>
      </w:r>
      <w:r>
        <w:rPr>
          <w:rFonts w:ascii="仿宋_GB2312" w:eastAsia="仿宋_GB2312" w:hAnsi="Courier New"/>
          <w:sz w:val="28"/>
          <w:szCs w:val="28"/>
        </w:rPr>
        <w:t>塘口（场地）的定义</w:t>
      </w:r>
      <w:r>
        <w:rPr>
          <w:rFonts w:ascii="仿宋_GB2312" w:eastAsia="仿宋_GB2312" w:hAnsi="Courier New" w:hint="eastAsia"/>
          <w:sz w:val="28"/>
          <w:szCs w:val="28"/>
        </w:rPr>
        <w:t>等</w:t>
      </w:r>
      <w:r>
        <w:rPr>
          <w:rFonts w:ascii="仿宋_GB2312" w:eastAsia="仿宋_GB2312" w:hAnsi="Courier New"/>
          <w:sz w:val="28"/>
          <w:szCs w:val="28"/>
        </w:rPr>
        <w:t>；系统设置如启用，所有的操作窗口（如WEB端和移动端），都以配置的</w:t>
      </w:r>
      <w:r>
        <w:rPr>
          <w:rFonts w:ascii="仿宋_GB2312" w:eastAsia="仿宋_GB2312" w:hAnsi="Courier New" w:hint="eastAsia"/>
          <w:sz w:val="28"/>
          <w:szCs w:val="28"/>
        </w:rPr>
        <w:lastRenderedPageBreak/>
        <w:t>信息</w:t>
      </w:r>
      <w:r>
        <w:rPr>
          <w:rFonts w:ascii="仿宋_GB2312" w:eastAsia="仿宋_GB2312" w:hAnsi="Courier New"/>
          <w:sz w:val="28"/>
          <w:szCs w:val="28"/>
        </w:rPr>
        <w:t>为准；</w:t>
      </w:r>
    </w:p>
    <w:p w:rsidR="00847B6A" w:rsidRDefault="00847B6A" w:rsidP="00847B6A">
      <w:pPr>
        <w:ind w:left="980"/>
        <w:rPr>
          <w:sz w:val="28"/>
          <w:szCs w:val="28"/>
        </w:rPr>
      </w:pPr>
      <w:r>
        <w:rPr>
          <w:rFonts w:hint="eastAsia"/>
          <w:b/>
          <w:sz w:val="28"/>
          <w:szCs w:val="28"/>
        </w:rPr>
        <w:t>水质监测：</w:t>
      </w:r>
      <w:r>
        <w:rPr>
          <w:rFonts w:ascii="仿宋_GB2312" w:eastAsia="仿宋_GB2312" w:hAnsi="Courier New" w:hint="eastAsia"/>
          <w:sz w:val="28"/>
          <w:szCs w:val="28"/>
        </w:rPr>
        <w:t>该</w:t>
      </w:r>
      <w:r>
        <w:rPr>
          <w:rFonts w:ascii="仿宋_GB2312" w:eastAsia="仿宋_GB2312" w:hAnsi="Courier New"/>
          <w:sz w:val="28"/>
          <w:szCs w:val="28"/>
        </w:rPr>
        <w:t>模块查看各种传感器的实时数据和历史数据，实时数据以数据库最近一次记录为准，历史数据可通过选择</w:t>
      </w:r>
      <w:r>
        <w:rPr>
          <w:rFonts w:ascii="仿宋_GB2312" w:eastAsia="仿宋_GB2312" w:hAnsi="Courier New" w:hint="eastAsia"/>
          <w:sz w:val="28"/>
          <w:szCs w:val="28"/>
        </w:rPr>
        <w:t>时间段</w:t>
      </w:r>
      <w:r>
        <w:rPr>
          <w:rFonts w:ascii="仿宋_GB2312" w:eastAsia="仿宋_GB2312" w:hAnsi="Courier New"/>
          <w:sz w:val="28"/>
          <w:szCs w:val="28"/>
        </w:rPr>
        <w:t>查看，界面以列表及图表的形式展示，美观、直观、实用</w:t>
      </w:r>
      <w:r>
        <w:rPr>
          <w:rFonts w:ascii="仿宋_GB2312" w:eastAsia="仿宋_GB2312" w:hAnsi="Courier New" w:hint="eastAsia"/>
          <w:sz w:val="28"/>
          <w:szCs w:val="28"/>
        </w:rPr>
        <w:t>、</w:t>
      </w:r>
      <w:r>
        <w:rPr>
          <w:rFonts w:ascii="仿宋_GB2312" w:eastAsia="仿宋_GB2312" w:hAnsi="Courier New"/>
          <w:sz w:val="28"/>
          <w:szCs w:val="28"/>
        </w:rPr>
        <w:t>易用</w:t>
      </w:r>
      <w:r>
        <w:rPr>
          <w:rFonts w:ascii="仿宋_GB2312" w:eastAsia="仿宋_GB2312" w:hAnsi="Courier New" w:hint="eastAsia"/>
          <w:sz w:val="28"/>
          <w:szCs w:val="28"/>
        </w:rPr>
        <w:t>；</w:t>
      </w:r>
    </w:p>
    <w:p w:rsidR="00847B6A" w:rsidRDefault="00847B6A" w:rsidP="00847B6A">
      <w:pPr>
        <w:ind w:left="980"/>
        <w:rPr>
          <w:sz w:val="28"/>
          <w:szCs w:val="28"/>
        </w:rPr>
      </w:pPr>
      <w:r>
        <w:rPr>
          <w:b/>
          <w:sz w:val="28"/>
          <w:szCs w:val="28"/>
        </w:rPr>
        <w:tab/>
      </w:r>
      <w:r>
        <w:rPr>
          <w:rFonts w:hint="eastAsia"/>
          <w:b/>
          <w:sz w:val="28"/>
          <w:szCs w:val="28"/>
        </w:rPr>
        <w:t>设备</w:t>
      </w:r>
      <w:r>
        <w:rPr>
          <w:b/>
          <w:sz w:val="28"/>
          <w:szCs w:val="28"/>
        </w:rPr>
        <w:t>控制：</w:t>
      </w:r>
      <w:r>
        <w:rPr>
          <w:rFonts w:ascii="仿宋_GB2312" w:eastAsia="仿宋_GB2312" w:hAnsi="Courier New" w:hint="eastAsia"/>
          <w:sz w:val="28"/>
          <w:szCs w:val="28"/>
        </w:rPr>
        <w:t>通过</w:t>
      </w:r>
      <w:r>
        <w:rPr>
          <w:rFonts w:ascii="仿宋_GB2312" w:eastAsia="仿宋_GB2312" w:hAnsi="Courier New"/>
          <w:sz w:val="28"/>
          <w:szCs w:val="28"/>
        </w:rPr>
        <w:t>该模块可对设备</w:t>
      </w:r>
      <w:r>
        <w:rPr>
          <w:rFonts w:ascii="仿宋_GB2312" w:eastAsia="仿宋_GB2312" w:hAnsi="Courier New" w:hint="eastAsia"/>
          <w:sz w:val="28"/>
          <w:szCs w:val="28"/>
        </w:rPr>
        <w:t>电机</w:t>
      </w:r>
      <w:r>
        <w:rPr>
          <w:rFonts w:ascii="仿宋_GB2312" w:eastAsia="仿宋_GB2312" w:hAnsi="Courier New"/>
          <w:sz w:val="28"/>
          <w:szCs w:val="28"/>
        </w:rPr>
        <w:t>进行控制，</w:t>
      </w:r>
      <w:r>
        <w:rPr>
          <w:rFonts w:ascii="仿宋_GB2312" w:eastAsia="仿宋_GB2312" w:hAnsi="Courier New" w:hint="eastAsia"/>
          <w:sz w:val="28"/>
          <w:szCs w:val="28"/>
        </w:rPr>
        <w:t>该</w:t>
      </w:r>
      <w:r>
        <w:rPr>
          <w:rFonts w:ascii="仿宋_GB2312" w:eastAsia="仿宋_GB2312" w:hAnsi="Courier New"/>
          <w:sz w:val="28"/>
          <w:szCs w:val="28"/>
        </w:rPr>
        <w:t>模块在进行操作前需要操作口令的</w:t>
      </w:r>
      <w:r>
        <w:rPr>
          <w:rFonts w:ascii="仿宋_GB2312" w:eastAsia="仿宋_GB2312" w:hAnsi="Courier New" w:hint="eastAsia"/>
          <w:sz w:val="28"/>
          <w:szCs w:val="28"/>
        </w:rPr>
        <w:t>验证</w:t>
      </w:r>
      <w:r>
        <w:rPr>
          <w:rFonts w:ascii="仿宋_GB2312" w:eastAsia="仿宋_GB2312" w:hAnsi="Courier New"/>
          <w:sz w:val="28"/>
          <w:szCs w:val="28"/>
        </w:rPr>
        <w:t>，保证设备电机</w:t>
      </w:r>
      <w:r>
        <w:rPr>
          <w:rFonts w:ascii="仿宋_GB2312" w:eastAsia="仿宋_GB2312" w:hAnsi="Courier New" w:hint="eastAsia"/>
          <w:sz w:val="28"/>
          <w:szCs w:val="28"/>
        </w:rPr>
        <w:t>开</w:t>
      </w:r>
      <w:r>
        <w:rPr>
          <w:rFonts w:ascii="仿宋_GB2312" w:eastAsia="仿宋_GB2312" w:hAnsi="Courier New"/>
          <w:sz w:val="28"/>
          <w:szCs w:val="28"/>
        </w:rPr>
        <w:t>关操作的安全性；</w:t>
      </w:r>
    </w:p>
    <w:p w:rsidR="00847B6A" w:rsidRDefault="00847B6A" w:rsidP="00847B6A">
      <w:pPr>
        <w:ind w:left="980"/>
        <w:rPr>
          <w:sz w:val="28"/>
          <w:szCs w:val="28"/>
        </w:rPr>
      </w:pPr>
      <w:r>
        <w:rPr>
          <w:b/>
          <w:sz w:val="28"/>
          <w:szCs w:val="28"/>
        </w:rPr>
        <w:tab/>
      </w:r>
      <w:r>
        <w:rPr>
          <w:rFonts w:hint="eastAsia"/>
          <w:b/>
          <w:sz w:val="28"/>
          <w:szCs w:val="28"/>
        </w:rPr>
        <w:t>统计</w:t>
      </w:r>
      <w:r>
        <w:rPr>
          <w:b/>
          <w:sz w:val="28"/>
          <w:szCs w:val="28"/>
        </w:rPr>
        <w:t>分析：</w:t>
      </w:r>
      <w:r>
        <w:rPr>
          <w:rFonts w:ascii="仿宋_GB2312" w:eastAsia="仿宋_GB2312" w:hAnsi="Courier New" w:hint="eastAsia"/>
          <w:sz w:val="28"/>
          <w:szCs w:val="28"/>
        </w:rPr>
        <w:t>以</w:t>
      </w:r>
      <w:r>
        <w:rPr>
          <w:rFonts w:ascii="仿宋_GB2312" w:eastAsia="仿宋_GB2312" w:hAnsi="Courier New"/>
          <w:sz w:val="28"/>
          <w:szCs w:val="28"/>
        </w:rPr>
        <w:t>图表或报表的形式</w:t>
      </w:r>
      <w:r>
        <w:rPr>
          <w:rFonts w:ascii="仿宋_GB2312" w:eastAsia="仿宋_GB2312" w:hAnsi="Courier New" w:hint="eastAsia"/>
          <w:sz w:val="28"/>
          <w:szCs w:val="28"/>
        </w:rPr>
        <w:t>对</w:t>
      </w:r>
      <w:r>
        <w:rPr>
          <w:rFonts w:ascii="仿宋_GB2312" w:eastAsia="仿宋_GB2312" w:hAnsi="Courier New"/>
          <w:sz w:val="28"/>
          <w:szCs w:val="28"/>
        </w:rPr>
        <w:t>采购的数据进行统计，按</w:t>
      </w:r>
      <w:r>
        <w:rPr>
          <w:rFonts w:ascii="仿宋_GB2312" w:eastAsia="仿宋_GB2312" w:hAnsi="Courier New" w:hint="eastAsia"/>
          <w:sz w:val="28"/>
          <w:szCs w:val="28"/>
        </w:rPr>
        <w:t>月</w:t>
      </w:r>
      <w:r>
        <w:rPr>
          <w:rFonts w:ascii="仿宋_GB2312" w:eastAsia="仿宋_GB2312" w:hAnsi="Courier New"/>
          <w:sz w:val="28"/>
          <w:szCs w:val="28"/>
        </w:rPr>
        <w:t>、</w:t>
      </w:r>
      <w:r>
        <w:rPr>
          <w:rFonts w:ascii="仿宋_GB2312" w:eastAsia="仿宋_GB2312" w:hAnsi="Courier New" w:hint="eastAsia"/>
          <w:sz w:val="28"/>
          <w:szCs w:val="28"/>
        </w:rPr>
        <w:t>天</w:t>
      </w:r>
      <w:r>
        <w:rPr>
          <w:rFonts w:ascii="仿宋_GB2312" w:eastAsia="仿宋_GB2312" w:hAnsi="Courier New"/>
          <w:sz w:val="28"/>
          <w:szCs w:val="28"/>
        </w:rPr>
        <w:t>、时</w:t>
      </w:r>
      <w:r>
        <w:rPr>
          <w:rFonts w:ascii="仿宋_GB2312" w:eastAsia="仿宋_GB2312" w:hAnsi="Courier New" w:hint="eastAsia"/>
          <w:sz w:val="28"/>
          <w:szCs w:val="28"/>
        </w:rPr>
        <w:t>等</w:t>
      </w:r>
      <w:r>
        <w:rPr>
          <w:rFonts w:ascii="仿宋_GB2312" w:eastAsia="仿宋_GB2312" w:hAnsi="Courier New"/>
          <w:sz w:val="28"/>
          <w:szCs w:val="28"/>
        </w:rPr>
        <w:t>进行统计（</w:t>
      </w:r>
      <w:r>
        <w:rPr>
          <w:rFonts w:ascii="仿宋_GB2312" w:eastAsia="仿宋_GB2312" w:hAnsi="Courier New" w:hint="eastAsia"/>
          <w:sz w:val="28"/>
          <w:szCs w:val="28"/>
        </w:rPr>
        <w:t>如</w:t>
      </w:r>
      <w:r>
        <w:rPr>
          <w:rFonts w:ascii="仿宋_GB2312" w:eastAsia="仿宋_GB2312" w:hAnsi="Courier New"/>
          <w:sz w:val="28"/>
          <w:szCs w:val="28"/>
        </w:rPr>
        <w:t>获取平均</w:t>
      </w:r>
      <w:r>
        <w:rPr>
          <w:rFonts w:ascii="仿宋_GB2312" w:eastAsia="仿宋_GB2312" w:hAnsi="Courier New" w:hint="eastAsia"/>
          <w:sz w:val="28"/>
          <w:szCs w:val="28"/>
        </w:rPr>
        <w:t>值</w:t>
      </w:r>
      <w:r>
        <w:rPr>
          <w:rFonts w:ascii="仿宋_GB2312" w:eastAsia="仿宋_GB2312" w:hAnsi="Courier New"/>
          <w:sz w:val="28"/>
          <w:szCs w:val="28"/>
        </w:rPr>
        <w:t>、平均值是否在合理的值范围等）</w:t>
      </w:r>
      <w:r>
        <w:rPr>
          <w:rFonts w:ascii="仿宋_GB2312" w:eastAsia="仿宋_GB2312" w:hAnsi="Courier New" w:hint="eastAsia"/>
          <w:sz w:val="28"/>
          <w:szCs w:val="28"/>
        </w:rPr>
        <w:t>；</w:t>
      </w:r>
    </w:p>
    <w:p w:rsidR="00847B6A" w:rsidRPr="00042247" w:rsidRDefault="00847B6A" w:rsidP="002F594E">
      <w:pPr>
        <w:pStyle w:val="a3"/>
        <w:adjustRightInd w:val="0"/>
        <w:snapToGrid w:val="0"/>
        <w:spacing w:line="360" w:lineRule="auto"/>
        <w:ind w:firstLineChars="71"/>
        <w:rPr>
          <w:rFonts w:ascii="仿宋_GB2312" w:eastAsia="仿宋_GB2312"/>
          <w:b/>
          <w:bCs/>
          <w:szCs w:val="28"/>
        </w:rPr>
      </w:pPr>
      <w:r w:rsidRPr="00042247">
        <w:rPr>
          <w:rFonts w:ascii="仿宋_GB2312" w:eastAsia="仿宋_GB2312" w:hint="eastAsia"/>
          <w:b/>
          <w:bCs/>
          <w:szCs w:val="28"/>
        </w:rPr>
        <w:t>2. 养殖场中央控制中心：集中管理、控制；</w:t>
      </w:r>
    </w:p>
    <w:p w:rsidR="00847B6A" w:rsidRPr="00042247" w:rsidRDefault="00847B6A" w:rsidP="002F594E">
      <w:pPr>
        <w:pStyle w:val="a3"/>
        <w:adjustRightInd w:val="0"/>
        <w:snapToGrid w:val="0"/>
        <w:spacing w:line="360" w:lineRule="auto"/>
        <w:ind w:firstLineChars="0"/>
        <w:rPr>
          <w:rFonts w:ascii="仿宋_GB2312" w:eastAsia="仿宋_GB2312"/>
          <w:b/>
          <w:bCs/>
          <w:szCs w:val="28"/>
        </w:rPr>
      </w:pPr>
      <w:r w:rsidRPr="00042247">
        <w:rPr>
          <w:rFonts w:ascii="仿宋_GB2312" w:eastAsia="仿宋_GB2312" w:hint="eastAsia"/>
          <w:b/>
          <w:bCs/>
          <w:szCs w:val="28"/>
        </w:rPr>
        <w:t>3. 水质在线监测系统：</w:t>
      </w:r>
      <w:r w:rsidRPr="00042247">
        <w:rPr>
          <w:rFonts w:ascii="华文仿宋" w:eastAsia="华文仿宋" w:hAnsi="华文仿宋" w:hint="eastAsia"/>
          <w:b/>
          <w:bCs/>
          <w:szCs w:val="28"/>
        </w:rPr>
        <w:t>实现养殖水体的</w:t>
      </w:r>
      <w:r w:rsidRPr="00042247">
        <w:rPr>
          <w:rFonts w:ascii="仿宋_GB2312" w:eastAsia="仿宋_GB2312" w:hint="eastAsia"/>
          <w:b/>
          <w:bCs/>
          <w:szCs w:val="28"/>
        </w:rPr>
        <w:t>水温、溶氧量24小时在线监测、图形分析，智慧养殖业大数据管理平台和手机APP查看；</w:t>
      </w:r>
    </w:p>
    <w:p w:rsidR="00847B6A" w:rsidRPr="002562CF" w:rsidRDefault="00847B6A" w:rsidP="00847B6A">
      <w:pPr>
        <w:pStyle w:val="a3"/>
        <w:adjustRightInd w:val="0"/>
        <w:snapToGrid w:val="0"/>
        <w:spacing w:line="360" w:lineRule="auto"/>
        <w:ind w:firstLine="560"/>
        <w:rPr>
          <w:rFonts w:ascii="仿宋_GB2312" w:eastAsia="仿宋_GB2312"/>
          <w:szCs w:val="28"/>
        </w:rPr>
      </w:pPr>
      <w:r w:rsidRPr="002562CF">
        <w:rPr>
          <w:rFonts w:ascii="仿宋_GB2312" w:eastAsia="仿宋_GB2312" w:hint="eastAsia"/>
          <w:szCs w:val="28"/>
        </w:rPr>
        <w:t>水质在线监测系统主要功能：</w:t>
      </w:r>
    </w:p>
    <w:p w:rsidR="00847B6A" w:rsidRDefault="00847B6A" w:rsidP="00847B6A">
      <w:pPr>
        <w:numPr>
          <w:ilvl w:val="0"/>
          <w:numId w:val="1"/>
        </w:numPr>
        <w:rPr>
          <w:rFonts w:ascii="仿宋_GB2312" w:eastAsia="仿宋_GB2312" w:hAnsi="Courier New"/>
          <w:sz w:val="28"/>
          <w:szCs w:val="28"/>
        </w:rPr>
      </w:pPr>
      <w:r>
        <w:rPr>
          <w:rFonts w:ascii="仿宋_GB2312" w:eastAsia="仿宋_GB2312" w:hAnsi="Courier New" w:hint="eastAsia"/>
          <w:sz w:val="28"/>
          <w:szCs w:val="28"/>
        </w:rPr>
        <w:t>24 小时远程在线监测各养殖水体的溶解氧、温度、p H 值、氨氮（选配）等水质参数。</w:t>
      </w:r>
    </w:p>
    <w:p w:rsidR="00847B6A" w:rsidRDefault="00847B6A" w:rsidP="00847B6A">
      <w:pPr>
        <w:numPr>
          <w:ilvl w:val="0"/>
          <w:numId w:val="1"/>
        </w:numPr>
        <w:rPr>
          <w:rFonts w:ascii="仿宋_GB2312" w:eastAsia="仿宋_GB2312" w:hAnsi="Courier New"/>
          <w:sz w:val="28"/>
          <w:szCs w:val="28"/>
        </w:rPr>
      </w:pPr>
      <w:r>
        <w:rPr>
          <w:rFonts w:ascii="仿宋_GB2312" w:eastAsia="仿宋_GB2312" w:hAnsi="Courier New" w:hint="eastAsia"/>
          <w:sz w:val="28"/>
          <w:szCs w:val="28"/>
        </w:rPr>
        <w:t>可通过监测到的溶解氧值自动控制增氧机工作，防止出现缺氧事故。当溶解氧低于安全值时（例如 3mg/L），自动打开增氧机，当溶解氧达到安全值时（例如 8mg/L），自动关闭增氧机，以节省电能，避免无效增氧，并延长增氧机使用寿命。</w:t>
      </w:r>
    </w:p>
    <w:p w:rsidR="00847B6A" w:rsidRDefault="00847B6A" w:rsidP="00847B6A">
      <w:pPr>
        <w:numPr>
          <w:ilvl w:val="0"/>
          <w:numId w:val="1"/>
        </w:numPr>
        <w:rPr>
          <w:rFonts w:ascii="仿宋_GB2312" w:eastAsia="仿宋_GB2312" w:hAnsi="Courier New"/>
          <w:sz w:val="28"/>
          <w:szCs w:val="28"/>
        </w:rPr>
      </w:pPr>
      <w:r>
        <w:rPr>
          <w:rFonts w:ascii="仿宋_GB2312" w:eastAsia="仿宋_GB2312" w:hAnsi="Courier New" w:hint="eastAsia"/>
          <w:sz w:val="28"/>
          <w:szCs w:val="28"/>
        </w:rPr>
        <w:t>当监测到溶解氧值达到危险值时（例如 2mg/L），自动启动声光报</w:t>
      </w:r>
      <w:r>
        <w:rPr>
          <w:rFonts w:ascii="仿宋_GB2312" w:eastAsia="仿宋_GB2312" w:hAnsi="Courier New" w:hint="eastAsia"/>
          <w:sz w:val="28"/>
          <w:szCs w:val="28"/>
        </w:rPr>
        <w:lastRenderedPageBreak/>
        <w:t>警系统</w:t>
      </w:r>
      <w:r w:rsidRPr="00C935CC">
        <w:rPr>
          <w:rFonts w:ascii="仿宋_GB2312" w:eastAsia="仿宋_GB2312" w:hAnsi="Courier New" w:hint="eastAsia"/>
          <w:color w:val="000000" w:themeColor="text1"/>
          <w:sz w:val="28"/>
          <w:szCs w:val="28"/>
        </w:rPr>
        <w:t>，并给管理者拨打电话并发送手机短信，</w:t>
      </w:r>
      <w:r>
        <w:rPr>
          <w:rFonts w:ascii="仿宋_GB2312" w:eastAsia="仿宋_GB2312" w:hAnsi="Courier New" w:hint="eastAsia"/>
          <w:sz w:val="28"/>
          <w:szCs w:val="28"/>
        </w:rPr>
        <w:t>中心控制软件会启动报警提示。通过以上方式，实现增氧机开关无人化控制。</w:t>
      </w:r>
      <w:bookmarkStart w:id="4" w:name="_GoBack"/>
      <w:bookmarkEnd w:id="4"/>
    </w:p>
    <w:p w:rsidR="00042247" w:rsidRDefault="00335EE1" w:rsidP="00042247">
      <w:pPr>
        <w:ind w:left="420"/>
        <w:rPr>
          <w:rFonts w:ascii="仿宋_GB2312" w:eastAsia="仿宋_GB2312" w:hAnsi="Courier New"/>
          <w:sz w:val="28"/>
          <w:szCs w:val="28"/>
        </w:rPr>
      </w:pPr>
      <w:r>
        <w:rPr>
          <w:rFonts w:ascii="仿宋_GB2312" w:eastAsia="仿宋_GB2312" w:hAnsi="Courier New"/>
          <w:noProof/>
          <w:sz w:val="28"/>
          <w:szCs w:val="28"/>
        </w:rPr>
        <w:drawing>
          <wp:inline distT="0" distB="0" distL="0" distR="0">
            <wp:extent cx="1390650" cy="2807638"/>
            <wp:effectExtent l="19050" t="0" r="0" b="0"/>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srcRect/>
                    <a:stretch>
                      <a:fillRect/>
                    </a:stretch>
                  </pic:blipFill>
                  <pic:spPr bwMode="auto">
                    <a:xfrm>
                      <a:off x="0" y="0"/>
                      <a:ext cx="1390650" cy="2807638"/>
                    </a:xfrm>
                    <a:prstGeom prst="rect">
                      <a:avLst/>
                    </a:prstGeom>
                    <a:noFill/>
                    <a:ln w="9525">
                      <a:noFill/>
                      <a:miter lim="800000"/>
                      <a:headEnd/>
                      <a:tailEnd/>
                    </a:ln>
                  </pic:spPr>
                </pic:pic>
              </a:graphicData>
            </a:graphic>
          </wp:inline>
        </w:drawing>
      </w:r>
    </w:p>
    <w:p w:rsidR="00847B6A" w:rsidRDefault="00847B6A" w:rsidP="00847B6A">
      <w:pPr>
        <w:numPr>
          <w:ilvl w:val="0"/>
          <w:numId w:val="1"/>
        </w:numPr>
        <w:rPr>
          <w:rFonts w:ascii="仿宋_GB2312" w:eastAsia="仿宋_GB2312" w:hAnsi="Courier New"/>
          <w:sz w:val="28"/>
          <w:szCs w:val="28"/>
        </w:rPr>
      </w:pPr>
      <w:r>
        <w:rPr>
          <w:rFonts w:ascii="仿宋_GB2312" w:eastAsia="仿宋_GB2312" w:hAnsi="Courier New" w:hint="eastAsia"/>
          <w:sz w:val="28"/>
          <w:szCs w:val="28"/>
        </w:rPr>
        <w:t>可通过手机、电脑网络实时查询水质参数及变化曲线图。</w:t>
      </w:r>
    </w:p>
    <w:p w:rsidR="006D13E6" w:rsidRDefault="00847B6A" w:rsidP="00847B6A">
      <w:pPr>
        <w:numPr>
          <w:ilvl w:val="0"/>
          <w:numId w:val="1"/>
        </w:numPr>
        <w:rPr>
          <w:rFonts w:ascii="仿宋_GB2312" w:eastAsia="仿宋_GB2312" w:hAnsi="Courier New"/>
          <w:sz w:val="28"/>
          <w:szCs w:val="28"/>
        </w:rPr>
      </w:pPr>
      <w:r>
        <w:rPr>
          <w:rFonts w:ascii="仿宋_GB2312" w:eastAsia="仿宋_GB2312" w:hAnsi="Courier New" w:hint="eastAsia"/>
          <w:sz w:val="28"/>
          <w:szCs w:val="28"/>
        </w:rPr>
        <w:t>可通过手机、电脑网络远程控制增氧机、投料机、水泵等电器设备工作。</w:t>
      </w:r>
    </w:p>
    <w:p w:rsidR="00847B6A" w:rsidRDefault="00335EE1" w:rsidP="00335EE1">
      <w:pPr>
        <w:ind w:leftChars="200" w:left="420" w:firstLineChars="300" w:firstLine="840"/>
        <w:rPr>
          <w:rFonts w:ascii="仿宋_GB2312" w:eastAsia="仿宋_GB2312" w:hAnsi="Courier New"/>
          <w:sz w:val="28"/>
          <w:szCs w:val="28"/>
        </w:rPr>
      </w:pPr>
      <w:r>
        <w:rPr>
          <w:rFonts w:ascii="仿宋_GB2312" w:eastAsia="仿宋_GB2312" w:hAnsi="Courier New"/>
          <w:noProof/>
          <w:sz w:val="28"/>
          <w:szCs w:val="28"/>
        </w:rPr>
        <w:drawing>
          <wp:inline distT="0" distB="0" distL="0" distR="0">
            <wp:extent cx="1535525" cy="3263900"/>
            <wp:effectExtent l="19050" t="0" r="752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srcRect/>
                    <a:stretch>
                      <a:fillRect/>
                    </a:stretch>
                  </pic:blipFill>
                  <pic:spPr bwMode="auto">
                    <a:xfrm>
                      <a:off x="0" y="0"/>
                      <a:ext cx="1536461" cy="3265889"/>
                    </a:xfrm>
                    <a:prstGeom prst="rect">
                      <a:avLst/>
                    </a:prstGeom>
                    <a:noFill/>
                    <a:ln w="9525">
                      <a:noFill/>
                      <a:miter lim="800000"/>
                      <a:headEnd/>
                      <a:tailEnd/>
                    </a:ln>
                  </pic:spPr>
                </pic:pic>
              </a:graphicData>
            </a:graphic>
          </wp:inline>
        </w:drawing>
      </w:r>
      <w:r>
        <w:rPr>
          <w:rFonts w:ascii="仿宋_GB2312" w:eastAsia="仿宋_GB2312" w:hAnsi="Courier New" w:hint="eastAsia"/>
          <w:sz w:val="28"/>
          <w:szCs w:val="28"/>
        </w:rPr>
        <w:t xml:space="preserve">        </w:t>
      </w:r>
      <w:r>
        <w:rPr>
          <w:rFonts w:ascii="仿宋_GB2312" w:eastAsia="仿宋_GB2312" w:hAnsi="Courier New" w:hint="eastAsia"/>
          <w:noProof/>
          <w:sz w:val="28"/>
          <w:szCs w:val="28"/>
        </w:rPr>
        <w:drawing>
          <wp:inline distT="0" distB="0" distL="0" distR="0">
            <wp:extent cx="1504950" cy="3257536"/>
            <wp:effectExtent l="1905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srcRect/>
                    <a:stretch>
                      <a:fillRect/>
                    </a:stretch>
                  </pic:blipFill>
                  <pic:spPr bwMode="auto">
                    <a:xfrm>
                      <a:off x="0" y="0"/>
                      <a:ext cx="1509363" cy="3267088"/>
                    </a:xfrm>
                    <a:prstGeom prst="rect">
                      <a:avLst/>
                    </a:prstGeom>
                    <a:noFill/>
                    <a:ln w="9525">
                      <a:noFill/>
                      <a:miter lim="800000"/>
                      <a:headEnd/>
                      <a:tailEnd/>
                    </a:ln>
                  </pic:spPr>
                </pic:pic>
              </a:graphicData>
            </a:graphic>
          </wp:inline>
        </w:drawing>
      </w:r>
    </w:p>
    <w:p w:rsidR="006D13E6" w:rsidRDefault="00FB3112" w:rsidP="006D13E6">
      <w:pPr>
        <w:ind w:left="420"/>
        <w:rPr>
          <w:rFonts w:ascii="仿宋_GB2312" w:eastAsia="仿宋_GB2312" w:hAnsi="Courier New"/>
          <w:sz w:val="28"/>
          <w:szCs w:val="28"/>
        </w:rPr>
      </w:pPr>
      <w:r w:rsidRPr="00FB3112">
        <w:rPr>
          <w:noProof/>
        </w:rPr>
        <w:pict>
          <v:rect id="矩形 11" o:spid="_x0000_s1026" style="position:absolute;left:0;text-align:left;margin-left:24.75pt;margin-top:290.95pt;width:18.75pt;height:8.25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" fillcolor="#7f7f7f" strokecolor="#7f7f7f" strokeweight="1pt"/>
        </w:pict>
      </w:r>
      <w:r w:rsidRPr="00FB3112">
        <w:rPr>
          <w:noProof/>
        </w:rPr>
        <w:pict>
          <v:rect id="矩形 10" o:spid="_x0000_s1027" style="position:absolute;left:0;text-align:left;margin-left:24pt;margin-top:9pt;width:18.75pt;height:10.5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" fillcolor="#7f7f7f [1612]" strokecolor="#7f7f7f [1612]" strokeweight="1pt"/>
        </w:pict>
      </w:r>
    </w:p>
    <w:p w:rsidR="00053049" w:rsidRDefault="00053049" w:rsidP="00053049">
      <w:pPr>
        <w:ind w:left="420"/>
        <w:rPr>
          <w:rFonts w:ascii="仿宋_GB2312" w:eastAsia="仿宋_GB2312" w:hAnsi="Courier New"/>
          <w:sz w:val="28"/>
          <w:szCs w:val="28"/>
        </w:rPr>
      </w:pPr>
    </w:p>
    <w:p w:rsidR="00847B6A" w:rsidRDefault="00847B6A" w:rsidP="00847B6A">
      <w:pPr>
        <w:numPr>
          <w:ilvl w:val="0"/>
          <w:numId w:val="1"/>
        </w:numPr>
        <w:rPr>
          <w:rFonts w:ascii="仿宋_GB2312" w:eastAsia="仿宋_GB2312" w:hAnsi="Courier New"/>
          <w:sz w:val="28"/>
          <w:szCs w:val="28"/>
        </w:rPr>
      </w:pPr>
      <w:r>
        <w:rPr>
          <w:rFonts w:ascii="仿宋_GB2312" w:eastAsia="仿宋_GB2312" w:hAnsi="Courier New" w:hint="eastAsia"/>
          <w:sz w:val="28"/>
          <w:szCs w:val="28"/>
        </w:rPr>
        <w:t>可实时自动记录、储存现场监测到的水质参数，并永久保存，帮助用户查询、分析： 水质参数对养殖鱼虾类的影响，以及季节、时间、天气、温度变化等因素对养殖环境的影响。</w:t>
      </w:r>
    </w:p>
    <w:p w:rsidR="00847B6A" w:rsidRDefault="00847B6A" w:rsidP="00847B6A">
      <w:pPr>
        <w:numPr>
          <w:ilvl w:val="0"/>
          <w:numId w:val="1"/>
        </w:numPr>
        <w:rPr>
          <w:rFonts w:ascii="仿宋_GB2312" w:eastAsia="仿宋_GB2312" w:hAnsi="Courier New"/>
          <w:sz w:val="28"/>
          <w:szCs w:val="28"/>
        </w:rPr>
      </w:pPr>
      <w:r>
        <w:rPr>
          <w:rFonts w:ascii="仿宋_GB2312" w:eastAsia="仿宋_GB2312" w:hAnsi="Courier New" w:hint="eastAsia"/>
          <w:sz w:val="28"/>
          <w:szCs w:val="28"/>
        </w:rPr>
        <w:t>用户可根据水中溶解氧测量值，精准控制饵料投放量，提高饵料的转化率。</w:t>
      </w:r>
    </w:p>
    <w:p w:rsidR="00847B6A" w:rsidRDefault="00847B6A" w:rsidP="00847B6A">
      <w:pPr>
        <w:numPr>
          <w:ilvl w:val="0"/>
          <w:numId w:val="1"/>
        </w:numPr>
        <w:rPr>
          <w:rFonts w:ascii="仿宋_GB2312" w:eastAsia="仿宋_GB2312" w:hAnsi="Courier New"/>
          <w:sz w:val="28"/>
          <w:szCs w:val="28"/>
        </w:rPr>
      </w:pPr>
      <w:r>
        <w:rPr>
          <w:rFonts w:ascii="仿宋_GB2312" w:eastAsia="仿宋_GB2312" w:hAnsi="Courier New" w:hint="eastAsia"/>
          <w:sz w:val="28"/>
          <w:szCs w:val="28"/>
        </w:rPr>
        <w:t>停电、停气或水位异常时，现场警报器会开启，并给管理者拨打电话发送短信提示。</w:t>
      </w:r>
    </w:p>
    <w:p w:rsidR="00847B6A" w:rsidRDefault="00847B6A" w:rsidP="00847B6A"/>
    <w:p w:rsidR="00847B6A" w:rsidRPr="00D163C2" w:rsidRDefault="00847B6A" w:rsidP="00847B6A">
      <w:pPr>
        <w:pStyle w:val="a3"/>
        <w:adjustRightInd w:val="0"/>
        <w:snapToGrid w:val="0"/>
        <w:spacing w:line="360" w:lineRule="auto"/>
        <w:ind w:firstLine="560"/>
        <w:rPr>
          <w:rFonts w:ascii="仿宋_GB2312" w:eastAsia="仿宋_GB2312"/>
          <w:szCs w:val="28"/>
        </w:rPr>
      </w:pPr>
    </w:p>
    <w:p w:rsidR="00847B6A" w:rsidRPr="0078765E" w:rsidRDefault="00847B6A" w:rsidP="00847B6A">
      <w:pPr>
        <w:pStyle w:val="a3"/>
        <w:adjustRightInd w:val="0"/>
        <w:snapToGrid w:val="0"/>
        <w:spacing w:line="360" w:lineRule="auto"/>
        <w:ind w:firstLine="562"/>
        <w:rPr>
          <w:rFonts w:ascii="仿宋_GB2312" w:eastAsia="仿宋_GB2312"/>
          <w:b/>
          <w:bCs/>
          <w:szCs w:val="28"/>
        </w:rPr>
      </w:pPr>
      <w:r w:rsidRPr="0078765E">
        <w:rPr>
          <w:rFonts w:ascii="仿宋_GB2312" w:eastAsia="仿宋_GB2312" w:hint="eastAsia"/>
          <w:b/>
          <w:bCs/>
          <w:szCs w:val="28"/>
        </w:rPr>
        <w:t>4. 智能增氧控制系统：实现增氧机的WEB端管理平台和手机APP遥控功能；</w:t>
      </w:r>
    </w:p>
    <w:p w:rsidR="00847B6A" w:rsidRPr="0078765E" w:rsidRDefault="00847B6A" w:rsidP="00847B6A">
      <w:pPr>
        <w:pStyle w:val="a3"/>
        <w:adjustRightInd w:val="0"/>
        <w:snapToGrid w:val="0"/>
        <w:spacing w:line="360" w:lineRule="auto"/>
        <w:ind w:firstLine="562"/>
        <w:rPr>
          <w:rFonts w:ascii="仿宋_GB2312" w:eastAsia="仿宋_GB2312"/>
          <w:b/>
          <w:bCs/>
          <w:szCs w:val="28"/>
        </w:rPr>
      </w:pPr>
      <w:r w:rsidRPr="0078765E">
        <w:rPr>
          <w:rFonts w:ascii="仿宋_GB2312" w:eastAsia="仿宋_GB2312" w:hint="eastAsia"/>
          <w:b/>
          <w:bCs/>
          <w:szCs w:val="28"/>
        </w:rPr>
        <w:t>5. 智能投料管理系统：</w:t>
      </w:r>
      <w:r w:rsidRPr="0078765E">
        <w:rPr>
          <w:rFonts w:ascii="华文仿宋" w:eastAsia="华文仿宋" w:hAnsi="华文仿宋" w:hint="eastAsia"/>
          <w:b/>
          <w:bCs/>
          <w:szCs w:val="28"/>
        </w:rPr>
        <w:t>建设自动投料系统；</w:t>
      </w:r>
    </w:p>
    <w:p w:rsidR="00847B6A" w:rsidRPr="0078765E" w:rsidRDefault="006D13E6" w:rsidP="00847B6A">
      <w:pPr>
        <w:pStyle w:val="a3"/>
        <w:adjustRightInd w:val="0"/>
        <w:snapToGrid w:val="0"/>
        <w:spacing w:line="360" w:lineRule="auto"/>
        <w:ind w:firstLine="562"/>
        <w:rPr>
          <w:rFonts w:ascii="仿宋_GB2312" w:eastAsia="仿宋_GB2312"/>
          <w:b/>
          <w:bCs/>
          <w:szCs w:val="28"/>
        </w:rPr>
      </w:pPr>
      <w:r>
        <w:rPr>
          <w:rFonts w:ascii="仿宋_GB2312" w:eastAsia="仿宋_GB2312" w:hint="eastAsia"/>
          <w:b/>
          <w:bCs/>
          <w:szCs w:val="28"/>
        </w:rPr>
        <w:t>6</w:t>
      </w:r>
      <w:r w:rsidR="00847B6A" w:rsidRPr="0078765E">
        <w:rPr>
          <w:rFonts w:ascii="仿宋_GB2312" w:eastAsia="仿宋_GB2312" w:hint="eastAsia"/>
          <w:b/>
          <w:bCs/>
          <w:szCs w:val="28"/>
        </w:rPr>
        <w:t>. 智能停电、停气管理预警系统</w:t>
      </w:r>
    </w:p>
    <w:p w:rsidR="00847B6A" w:rsidRDefault="006D13E6" w:rsidP="00053049">
      <w:pPr>
        <w:pStyle w:val="a3"/>
        <w:adjustRightInd w:val="0"/>
        <w:snapToGrid w:val="0"/>
        <w:spacing w:line="360" w:lineRule="auto"/>
        <w:ind w:firstLine="562"/>
        <w:rPr>
          <w:rFonts w:ascii="仿宋_GB2312" w:eastAsia="仿宋_GB2312"/>
          <w:b/>
          <w:bCs/>
          <w:szCs w:val="28"/>
        </w:rPr>
      </w:pPr>
      <w:r>
        <w:rPr>
          <w:rFonts w:ascii="仿宋_GB2312" w:eastAsia="仿宋_GB2312" w:hint="eastAsia"/>
          <w:b/>
          <w:bCs/>
          <w:szCs w:val="28"/>
        </w:rPr>
        <w:t>7</w:t>
      </w:r>
      <w:r w:rsidR="00847B6A" w:rsidRPr="0078765E">
        <w:rPr>
          <w:rFonts w:ascii="仿宋_GB2312" w:eastAsia="仿宋_GB2312" w:hint="eastAsia"/>
          <w:b/>
          <w:bCs/>
          <w:szCs w:val="28"/>
        </w:rPr>
        <w:t>. 气象站: 实现对大气的温度、湿度、气压、雨量及露点等参数进行采集。为水产养殖提供科学的气象信息。</w:t>
      </w:r>
    </w:p>
    <w:p w:rsidR="009B1AE9" w:rsidRDefault="009B1AE9" w:rsidP="004577FB">
      <w:pPr>
        <w:widowControl/>
        <w:shd w:val="clear" w:color="auto" w:fill="EAEAEA"/>
        <w:spacing w:line="390" w:lineRule="atLeast"/>
        <w:ind w:firstLineChars="150" w:firstLine="452"/>
        <w:jc w:val="left"/>
        <w:rPr>
          <w:rFonts w:ascii="宋体" w:hAnsi="宋体" w:cs="宋体"/>
          <w:b/>
          <w:bCs/>
          <w:sz w:val="30"/>
          <w:szCs w:val="30"/>
        </w:rPr>
      </w:pPr>
    </w:p>
    <w:p w:rsidR="004577FB" w:rsidRPr="009B1AE9" w:rsidRDefault="009B1AE9" w:rsidP="004577FB">
      <w:pPr>
        <w:widowControl/>
        <w:shd w:val="clear" w:color="auto" w:fill="EAEAEA"/>
        <w:spacing w:line="390" w:lineRule="atLeast"/>
        <w:ind w:firstLineChars="150" w:firstLine="452"/>
        <w:jc w:val="left"/>
        <w:rPr>
          <w:rFonts w:ascii="宋体" w:hAnsi="宋体" w:cs="宋体"/>
          <w:b/>
          <w:bCs/>
          <w:sz w:val="30"/>
          <w:szCs w:val="30"/>
        </w:rPr>
      </w:pPr>
      <w:r>
        <w:rPr>
          <w:rFonts w:ascii="宋体" w:hAnsi="宋体" w:cs="宋体" w:hint="eastAsia"/>
          <w:b/>
          <w:bCs/>
          <w:sz w:val="30"/>
          <w:szCs w:val="30"/>
        </w:rPr>
        <w:t>另外：</w:t>
      </w:r>
      <w:r w:rsidR="004577FB" w:rsidRPr="009B1AE9">
        <w:rPr>
          <w:rFonts w:ascii="宋体" w:hAnsi="宋体" w:cs="宋体" w:hint="eastAsia"/>
          <w:b/>
          <w:bCs/>
          <w:sz w:val="30"/>
          <w:szCs w:val="30"/>
        </w:rPr>
        <w:t>该套系统</w:t>
      </w:r>
      <w:r w:rsidRPr="009B1AE9">
        <w:rPr>
          <w:rFonts w:ascii="宋体" w:hAnsi="宋体" w:cs="宋体" w:hint="eastAsia"/>
          <w:b/>
          <w:bCs/>
          <w:sz w:val="30"/>
          <w:szCs w:val="30"/>
        </w:rPr>
        <w:t>还</w:t>
      </w:r>
      <w:r w:rsidR="004577FB" w:rsidRPr="009B1AE9">
        <w:rPr>
          <w:rFonts w:ascii="宋体" w:hAnsi="宋体" w:cs="宋体" w:hint="eastAsia"/>
          <w:b/>
          <w:bCs/>
          <w:sz w:val="30"/>
          <w:szCs w:val="30"/>
        </w:rPr>
        <w:t>可通过更换传感器探头，可以应用不同场景。智慧蔬菜大棚、智慧牲畜养殖场，通过更换成温湿度传感器、CO2传感器、光照度传感器、氨气传感器等应用采集。也可以通过更换传感器应用于土壤监测、环境检测等多领域。</w:t>
      </w:r>
    </w:p>
    <w:p w:rsidR="004577FB" w:rsidRDefault="004577FB" w:rsidP="00053049">
      <w:pPr>
        <w:pStyle w:val="a3"/>
        <w:adjustRightInd w:val="0"/>
        <w:snapToGrid w:val="0"/>
        <w:spacing w:line="360" w:lineRule="auto"/>
        <w:ind w:firstLine="560"/>
        <w:rPr>
          <w:rFonts w:hint="eastAsia"/>
        </w:rPr>
      </w:pPr>
    </w:p>
    <w:p w:rsidR="00D11D80" w:rsidRDefault="00D11D80" w:rsidP="00053049">
      <w:pPr>
        <w:pStyle w:val="a3"/>
        <w:adjustRightInd w:val="0"/>
        <w:snapToGrid w:val="0"/>
        <w:spacing w:line="360" w:lineRule="auto"/>
        <w:ind w:firstLine="560"/>
        <w:rPr>
          <w:rFonts w:hint="eastAsia"/>
        </w:rPr>
      </w:pPr>
    </w:p>
    <w:p w:rsidR="00D11D80" w:rsidRDefault="00D11D80" w:rsidP="00053049">
      <w:pPr>
        <w:pStyle w:val="a3"/>
        <w:adjustRightInd w:val="0"/>
        <w:snapToGrid w:val="0"/>
        <w:spacing w:line="360" w:lineRule="auto"/>
        <w:ind w:firstLine="560"/>
        <w:rPr>
          <w:rFonts w:hint="eastAsia"/>
        </w:rPr>
      </w:pPr>
    </w:p>
    <w:p w:rsidR="00D11D80" w:rsidRDefault="00D11D80" w:rsidP="00053049">
      <w:pPr>
        <w:pStyle w:val="a3"/>
        <w:adjustRightInd w:val="0"/>
        <w:snapToGrid w:val="0"/>
        <w:spacing w:line="360" w:lineRule="auto"/>
        <w:ind w:firstLine="560"/>
        <w:rPr>
          <w:rFonts w:hint="eastAsia"/>
        </w:rPr>
      </w:pPr>
      <w:r>
        <w:rPr>
          <w:rFonts w:hint="eastAsia"/>
        </w:rPr>
        <w:lastRenderedPageBreak/>
        <w:t>产品图片：</w:t>
      </w:r>
    </w:p>
    <w:p w:rsidR="00D11D80" w:rsidRDefault="00D11D80" w:rsidP="00053049">
      <w:pPr>
        <w:pStyle w:val="a3"/>
        <w:adjustRightInd w:val="0"/>
        <w:snapToGrid w:val="0"/>
        <w:spacing w:line="360" w:lineRule="auto"/>
        <w:ind w:firstLine="560"/>
        <w:rPr>
          <w:rFonts w:hint="eastAsia"/>
        </w:rPr>
      </w:pPr>
      <w:r>
        <w:rPr>
          <w:rFonts w:hint="eastAsia"/>
          <w:noProof/>
        </w:rPr>
        <w:drawing>
          <wp:inline distT="0" distB="0" distL="0" distR="0">
            <wp:extent cx="3308350" cy="3646156"/>
            <wp:effectExtent l="19050" t="0" r="635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3308350" cy="3646156"/>
                    </a:xfrm>
                    <a:prstGeom prst="rect">
                      <a:avLst/>
                    </a:prstGeom>
                    <a:noFill/>
                    <a:ln w="9525">
                      <a:noFill/>
                      <a:miter lim="800000"/>
                      <a:headEnd/>
                      <a:tailEnd/>
                    </a:ln>
                  </pic:spPr>
                </pic:pic>
              </a:graphicData>
            </a:graphic>
          </wp:inline>
        </w:drawing>
      </w:r>
    </w:p>
    <w:p w:rsidR="00D11D80" w:rsidRDefault="00D11D80" w:rsidP="00053049">
      <w:pPr>
        <w:pStyle w:val="a3"/>
        <w:adjustRightInd w:val="0"/>
        <w:snapToGrid w:val="0"/>
        <w:spacing w:line="360" w:lineRule="auto"/>
        <w:ind w:firstLine="560"/>
        <w:rPr>
          <w:rFonts w:hint="eastAsia"/>
        </w:rPr>
      </w:pPr>
    </w:p>
    <w:p w:rsidR="00D11D80" w:rsidRDefault="00D11D80" w:rsidP="00053049">
      <w:pPr>
        <w:pStyle w:val="a3"/>
        <w:adjustRightInd w:val="0"/>
        <w:snapToGrid w:val="0"/>
        <w:spacing w:line="360" w:lineRule="auto"/>
        <w:ind w:firstLine="560"/>
        <w:rPr>
          <w:rFonts w:hint="eastAsia"/>
        </w:rPr>
      </w:pPr>
      <w:r>
        <w:rPr>
          <w:rFonts w:hint="eastAsia"/>
          <w:noProof/>
        </w:rPr>
        <w:drawing>
          <wp:inline distT="0" distB="0" distL="0" distR="0">
            <wp:extent cx="3021752" cy="3568700"/>
            <wp:effectExtent l="19050" t="0" r="7198"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srcRect/>
                    <a:stretch>
                      <a:fillRect/>
                    </a:stretch>
                  </pic:blipFill>
                  <pic:spPr bwMode="auto">
                    <a:xfrm>
                      <a:off x="0" y="0"/>
                      <a:ext cx="3021752" cy="3568700"/>
                    </a:xfrm>
                    <a:prstGeom prst="rect">
                      <a:avLst/>
                    </a:prstGeom>
                    <a:noFill/>
                    <a:ln w="9525">
                      <a:noFill/>
                      <a:miter lim="800000"/>
                      <a:headEnd/>
                      <a:tailEnd/>
                    </a:ln>
                  </pic:spPr>
                </pic:pic>
              </a:graphicData>
            </a:graphic>
          </wp:inline>
        </w:drawing>
      </w:r>
    </w:p>
    <w:p w:rsidR="00D11D80" w:rsidRDefault="00D11D80" w:rsidP="00053049">
      <w:pPr>
        <w:pStyle w:val="a3"/>
        <w:adjustRightInd w:val="0"/>
        <w:snapToGrid w:val="0"/>
        <w:spacing w:line="360" w:lineRule="auto"/>
        <w:ind w:firstLine="560"/>
        <w:rPr>
          <w:rFonts w:hint="eastAsia"/>
        </w:rPr>
      </w:pPr>
    </w:p>
    <w:p w:rsidR="00D11D80" w:rsidRDefault="00D11D80" w:rsidP="00053049">
      <w:pPr>
        <w:pStyle w:val="a3"/>
        <w:adjustRightInd w:val="0"/>
        <w:snapToGrid w:val="0"/>
        <w:spacing w:line="360" w:lineRule="auto"/>
        <w:ind w:firstLine="560"/>
        <w:rPr>
          <w:rFonts w:hint="eastAsia"/>
        </w:rPr>
      </w:pPr>
      <w:r>
        <w:rPr>
          <w:rFonts w:hint="eastAsia"/>
          <w:noProof/>
        </w:rPr>
        <w:lastRenderedPageBreak/>
        <w:drawing>
          <wp:inline distT="0" distB="0" distL="0" distR="0">
            <wp:extent cx="3244158" cy="3810000"/>
            <wp:effectExtent l="1905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srcRect/>
                    <a:stretch>
                      <a:fillRect/>
                    </a:stretch>
                  </pic:blipFill>
                  <pic:spPr bwMode="auto">
                    <a:xfrm>
                      <a:off x="0" y="0"/>
                      <a:ext cx="3244158" cy="3810000"/>
                    </a:xfrm>
                    <a:prstGeom prst="rect">
                      <a:avLst/>
                    </a:prstGeom>
                    <a:noFill/>
                    <a:ln w="9525">
                      <a:noFill/>
                      <a:miter lim="800000"/>
                      <a:headEnd/>
                      <a:tailEnd/>
                    </a:ln>
                  </pic:spPr>
                </pic:pic>
              </a:graphicData>
            </a:graphic>
          </wp:inline>
        </w:drawing>
      </w:r>
    </w:p>
    <w:p w:rsidR="00D11D80" w:rsidRDefault="00D11D80" w:rsidP="00053049">
      <w:pPr>
        <w:pStyle w:val="a3"/>
        <w:adjustRightInd w:val="0"/>
        <w:snapToGrid w:val="0"/>
        <w:spacing w:line="360" w:lineRule="auto"/>
        <w:ind w:firstLine="560"/>
        <w:rPr>
          <w:rFonts w:hint="eastAsia"/>
        </w:rPr>
      </w:pPr>
    </w:p>
    <w:p w:rsidR="00D11D80" w:rsidRDefault="00D11D80" w:rsidP="00053049">
      <w:pPr>
        <w:pStyle w:val="a3"/>
        <w:adjustRightInd w:val="0"/>
        <w:snapToGrid w:val="0"/>
        <w:spacing w:line="360" w:lineRule="auto"/>
        <w:ind w:firstLine="560"/>
        <w:rPr>
          <w:rFonts w:hint="eastAsia"/>
        </w:rPr>
      </w:pPr>
    </w:p>
    <w:p w:rsidR="00D11D80" w:rsidRPr="004577FB" w:rsidRDefault="00D11D80" w:rsidP="00053049">
      <w:pPr>
        <w:pStyle w:val="a3"/>
        <w:adjustRightInd w:val="0"/>
        <w:snapToGrid w:val="0"/>
        <w:spacing w:line="360" w:lineRule="auto"/>
        <w:ind w:firstLine="560"/>
      </w:pPr>
    </w:p>
    <w:sectPr w:rsidR="00D11D80" w:rsidRPr="004577FB" w:rsidSect="0074024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68CB" w:rsidRDefault="00D068CB" w:rsidP="00353BB2">
      <w:r>
        <w:separator/>
      </w:r>
    </w:p>
  </w:endnote>
  <w:endnote w:type="continuationSeparator" w:id="1">
    <w:p w:rsidR="00D068CB" w:rsidRDefault="00D068CB" w:rsidP="00353BB2">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创艺简行楷">
    <w:altName w:val="宋体"/>
    <w:charset w:val="86"/>
    <w:family w:val="roman"/>
    <w:pitch w:val="default"/>
    <w:sig w:usb0="00000000" w:usb1="00000000" w:usb2="00000010" w:usb3="00000000" w:csb0="00040000" w:csb1="00000000"/>
  </w:font>
  <w:font w:name="microsoft yahei">
    <w:altName w:val="Cambria"/>
    <w:panose1 w:val="00000000000000000000"/>
    <w:charset w:val="00"/>
    <w:family w:val="roman"/>
    <w:notTrueType/>
    <w:pitch w:val="default"/>
    <w:sig w:usb0="00000000" w:usb1="00000000" w:usb2="00000000" w:usb3="00000000" w:csb0="0000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68CB" w:rsidRDefault="00D068CB" w:rsidP="00353BB2">
      <w:r>
        <w:separator/>
      </w:r>
    </w:p>
  </w:footnote>
  <w:footnote w:type="continuationSeparator" w:id="1">
    <w:p w:rsidR="00D068CB" w:rsidRDefault="00D068CB" w:rsidP="00353B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E56F2EC"/>
    <w:multiLevelType w:val="singleLevel"/>
    <w:tmpl w:val="9E56F2EC"/>
    <w:lvl w:ilvl="0">
      <w:start w:val="1"/>
      <w:numFmt w:val="bullet"/>
      <w:lvlText w:val=""/>
      <w:lvlJc w:val="left"/>
      <w:pPr>
        <w:ind w:left="420" w:hanging="420"/>
      </w:pPr>
      <w:rPr>
        <w:rFonts w:ascii="Wingdings" w:hAnsi="Wingdings" w:hint="default"/>
      </w:rPr>
    </w:lvl>
  </w:abstractNum>
  <w:abstractNum w:abstractNumId="1">
    <w:nsid w:val="2EA05948"/>
    <w:multiLevelType w:val="hybridMultilevel"/>
    <w:tmpl w:val="970EA1D0"/>
    <w:lvl w:ilvl="0" w:tplc="E32CBB80">
      <w:start w:val="1"/>
      <w:numFmt w:val="decimal"/>
      <w:lvlText w:val="%1."/>
      <w:lvlJc w:val="left"/>
      <w:pPr>
        <w:ind w:left="980" w:hanging="4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843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47B6A"/>
    <w:rsid w:val="00027007"/>
    <w:rsid w:val="00042247"/>
    <w:rsid w:val="00053049"/>
    <w:rsid w:val="00062FFE"/>
    <w:rsid w:val="000868B2"/>
    <w:rsid w:val="00110A24"/>
    <w:rsid w:val="002E5C1F"/>
    <w:rsid w:val="002F594E"/>
    <w:rsid w:val="00316B1F"/>
    <w:rsid w:val="00335EE1"/>
    <w:rsid w:val="00353BB2"/>
    <w:rsid w:val="004149A3"/>
    <w:rsid w:val="004207F9"/>
    <w:rsid w:val="004577FB"/>
    <w:rsid w:val="004A4196"/>
    <w:rsid w:val="004E64F8"/>
    <w:rsid w:val="005A4312"/>
    <w:rsid w:val="005A5A0E"/>
    <w:rsid w:val="006550BB"/>
    <w:rsid w:val="006D13E6"/>
    <w:rsid w:val="007134A7"/>
    <w:rsid w:val="0074024F"/>
    <w:rsid w:val="00774ECB"/>
    <w:rsid w:val="0078765E"/>
    <w:rsid w:val="007B57C9"/>
    <w:rsid w:val="007E4F1E"/>
    <w:rsid w:val="00847B6A"/>
    <w:rsid w:val="00911EBE"/>
    <w:rsid w:val="009A1710"/>
    <w:rsid w:val="009B1AE9"/>
    <w:rsid w:val="00B07D0A"/>
    <w:rsid w:val="00B202F8"/>
    <w:rsid w:val="00B42F5F"/>
    <w:rsid w:val="00BA3BE4"/>
    <w:rsid w:val="00BB2517"/>
    <w:rsid w:val="00BF7CF8"/>
    <w:rsid w:val="00C25339"/>
    <w:rsid w:val="00C51731"/>
    <w:rsid w:val="00C935CC"/>
    <w:rsid w:val="00CB3EF0"/>
    <w:rsid w:val="00D068CB"/>
    <w:rsid w:val="00D11D80"/>
    <w:rsid w:val="00D67CD0"/>
    <w:rsid w:val="00DE79EC"/>
    <w:rsid w:val="00E72073"/>
    <w:rsid w:val="00EC4E80"/>
    <w:rsid w:val="00F969D1"/>
    <w:rsid w:val="00FB3112"/>
    <w:rsid w:val="00FE716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7B6A"/>
    <w:pPr>
      <w:widowControl w:val="0"/>
      <w:jc w:val="both"/>
    </w:pPr>
    <w:rPr>
      <w:rFonts w:ascii="Times New Roman" w:eastAsia="宋体" w:hAnsi="Times New Roman" w:cs="Times New Roman"/>
      <w:szCs w:val="24"/>
    </w:rPr>
  </w:style>
  <w:style w:type="paragraph" w:styleId="1">
    <w:name w:val="heading 1"/>
    <w:basedOn w:val="a"/>
    <w:next w:val="a"/>
    <w:link w:val="1Char"/>
    <w:qFormat/>
    <w:rsid w:val="00847B6A"/>
    <w:pPr>
      <w:keepNext/>
      <w:keepLines/>
      <w:spacing w:afterLines="50" w:line="560" w:lineRule="exact"/>
      <w:jc w:val="center"/>
      <w:outlineLvl w:val="0"/>
    </w:pPr>
    <w:rPr>
      <w:b/>
      <w:bCs/>
      <w:kern w:val="44"/>
      <w:sz w:val="32"/>
      <w:szCs w:val="44"/>
    </w:rPr>
  </w:style>
  <w:style w:type="paragraph" w:styleId="2">
    <w:name w:val="heading 2"/>
    <w:basedOn w:val="a"/>
    <w:next w:val="a"/>
    <w:link w:val="2Char"/>
    <w:qFormat/>
    <w:rsid w:val="00847B6A"/>
    <w:pPr>
      <w:keepNext/>
      <w:keepLines/>
      <w:spacing w:line="560" w:lineRule="exact"/>
      <w:outlineLvl w:val="1"/>
    </w:pPr>
    <w:rPr>
      <w:rFonts w:ascii="Arial" w:eastAsia="黑体" w:hAnsi="Arial"/>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847B6A"/>
    <w:rPr>
      <w:rFonts w:ascii="Times New Roman" w:eastAsia="宋体" w:hAnsi="Times New Roman" w:cs="Times New Roman"/>
      <w:b/>
      <w:bCs/>
      <w:kern w:val="44"/>
      <w:sz w:val="32"/>
      <w:szCs w:val="44"/>
    </w:rPr>
  </w:style>
  <w:style w:type="character" w:customStyle="1" w:styleId="2Char">
    <w:name w:val="标题 2 Char"/>
    <w:basedOn w:val="a0"/>
    <w:link w:val="2"/>
    <w:rsid w:val="00847B6A"/>
    <w:rPr>
      <w:rFonts w:ascii="Arial" w:eastAsia="黑体" w:hAnsi="Arial" w:cs="Times New Roman"/>
      <w:bCs/>
      <w:sz w:val="28"/>
      <w:szCs w:val="32"/>
    </w:rPr>
  </w:style>
  <w:style w:type="character" w:customStyle="1" w:styleId="Char">
    <w:name w:val="纯文本 Char"/>
    <w:link w:val="a3"/>
    <w:rsid w:val="00847B6A"/>
    <w:rPr>
      <w:rFonts w:ascii="宋体" w:eastAsia="宋体" w:hAnsi="Courier New"/>
      <w:sz w:val="28"/>
    </w:rPr>
  </w:style>
  <w:style w:type="paragraph" w:styleId="a3">
    <w:name w:val="Plain Text"/>
    <w:basedOn w:val="a"/>
    <w:link w:val="Char"/>
    <w:rsid w:val="00847B6A"/>
    <w:pPr>
      <w:spacing w:line="560" w:lineRule="exact"/>
      <w:ind w:firstLineChars="200" w:firstLine="200"/>
    </w:pPr>
    <w:rPr>
      <w:rFonts w:ascii="宋体" w:hAnsi="Courier New" w:cstheme="minorBidi"/>
      <w:sz w:val="28"/>
      <w:szCs w:val="22"/>
    </w:rPr>
  </w:style>
  <w:style w:type="character" w:customStyle="1" w:styleId="a4">
    <w:name w:val="纯文本 字符"/>
    <w:basedOn w:val="a0"/>
    <w:uiPriority w:val="99"/>
    <w:semiHidden/>
    <w:rsid w:val="00847B6A"/>
    <w:rPr>
      <w:rFonts w:asciiTheme="minorEastAsia" w:hAnsi="Courier New" w:cs="Courier New"/>
      <w:szCs w:val="24"/>
    </w:rPr>
  </w:style>
  <w:style w:type="paragraph" w:styleId="a5">
    <w:name w:val="Balloon Text"/>
    <w:basedOn w:val="a"/>
    <w:link w:val="Char0"/>
    <w:uiPriority w:val="99"/>
    <w:semiHidden/>
    <w:unhideWhenUsed/>
    <w:rsid w:val="00353BB2"/>
    <w:rPr>
      <w:sz w:val="18"/>
      <w:szCs w:val="18"/>
    </w:rPr>
  </w:style>
  <w:style w:type="character" w:customStyle="1" w:styleId="Char0">
    <w:name w:val="批注框文本 Char"/>
    <w:basedOn w:val="a0"/>
    <w:link w:val="a5"/>
    <w:uiPriority w:val="99"/>
    <w:semiHidden/>
    <w:rsid w:val="00353BB2"/>
    <w:rPr>
      <w:rFonts w:ascii="Times New Roman" w:eastAsia="宋体" w:hAnsi="Times New Roman" w:cs="Times New Roman"/>
      <w:sz w:val="18"/>
      <w:szCs w:val="18"/>
    </w:rPr>
  </w:style>
  <w:style w:type="paragraph" w:styleId="a6">
    <w:name w:val="header"/>
    <w:basedOn w:val="a"/>
    <w:link w:val="Char1"/>
    <w:uiPriority w:val="99"/>
    <w:semiHidden/>
    <w:unhideWhenUsed/>
    <w:rsid w:val="00353BB2"/>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6"/>
    <w:uiPriority w:val="99"/>
    <w:semiHidden/>
    <w:rsid w:val="00353BB2"/>
    <w:rPr>
      <w:rFonts w:ascii="Times New Roman" w:eastAsia="宋体" w:hAnsi="Times New Roman" w:cs="Times New Roman"/>
      <w:sz w:val="18"/>
      <w:szCs w:val="18"/>
    </w:rPr>
  </w:style>
  <w:style w:type="paragraph" w:styleId="a7">
    <w:name w:val="footer"/>
    <w:basedOn w:val="a"/>
    <w:link w:val="Char2"/>
    <w:uiPriority w:val="99"/>
    <w:semiHidden/>
    <w:unhideWhenUsed/>
    <w:rsid w:val="00353BB2"/>
    <w:pPr>
      <w:tabs>
        <w:tab w:val="center" w:pos="4153"/>
        <w:tab w:val="right" w:pos="8306"/>
      </w:tabs>
      <w:snapToGrid w:val="0"/>
      <w:jc w:val="left"/>
    </w:pPr>
    <w:rPr>
      <w:sz w:val="18"/>
      <w:szCs w:val="18"/>
    </w:rPr>
  </w:style>
  <w:style w:type="character" w:customStyle="1" w:styleId="Char2">
    <w:name w:val="页脚 Char"/>
    <w:basedOn w:val="a0"/>
    <w:link w:val="a7"/>
    <w:uiPriority w:val="99"/>
    <w:semiHidden/>
    <w:rsid w:val="00353BB2"/>
    <w:rPr>
      <w:rFonts w:ascii="Times New Roman" w:eastAsia="宋体" w:hAnsi="Times New Roman" w:cs="Times New Roman"/>
      <w:sz w:val="18"/>
      <w:szCs w:val="18"/>
    </w:rPr>
  </w:style>
  <w:style w:type="paragraph" w:styleId="a8">
    <w:name w:val="Normal (Web)"/>
    <w:basedOn w:val="a"/>
    <w:uiPriority w:val="99"/>
    <w:semiHidden/>
    <w:unhideWhenUsed/>
    <w:rsid w:val="00BF7CF8"/>
    <w:pPr>
      <w:widowControl/>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C1488-8DFC-4A18-AAEF-890380686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10</Pages>
  <Words>379</Words>
  <Characters>2166</Characters>
  <Application>Microsoft Office Word</Application>
  <DocSecurity>0</DocSecurity>
  <Lines>18</Lines>
  <Paragraphs>5</Paragraphs>
  <ScaleCrop>false</ScaleCrop>
  <Company/>
  <LinksUpToDate>false</LinksUpToDate>
  <CharactersWithSpaces>2540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hkh hkh</dc:creator>
  <cp:lastModifiedBy>lenovo</cp:lastModifiedBy>
  <cp:revision>13</cp:revision>
  <dcterms:created xsi:type="dcterms:W3CDTF">2020-06-02T07:29:00Z</dcterms:created>
  <dcterms:modified xsi:type="dcterms:W3CDTF">2020-09-08T06:09:00Z</dcterms:modified>
</cp:coreProperties>
</file>